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08" w:rsidRDefault="008B5292" w:rsidP="00912308">
      <w:pPr>
        <w:pStyle w:val="BlockText"/>
        <w:spacing w:after="120"/>
        <w:ind w:right="0"/>
        <w:rPr>
          <w:b/>
          <w:color w:val="00B0F0"/>
          <w:sz w:val="40"/>
          <w:szCs w:val="40"/>
        </w:rPr>
      </w:pPr>
      <w:r>
        <w:rPr>
          <w:noProof/>
          <w:lang w:eastAsia="zh-CN"/>
        </w:rPr>
        <mc:AlternateContent>
          <mc:Choice Requires="wps">
            <w:drawing>
              <wp:anchor distT="0" distB="0" distL="114300" distR="114300" simplePos="0" relativeHeight="251658752" behindDoc="0" locked="0" layoutInCell="1" allowOverlap="1" wp14:anchorId="2F38CA4F" wp14:editId="30B5FDEF">
                <wp:simplePos x="0" y="0"/>
                <wp:positionH relativeFrom="column">
                  <wp:posOffset>-560934</wp:posOffset>
                </wp:positionH>
                <wp:positionV relativeFrom="paragraph">
                  <wp:posOffset>-42972</wp:posOffset>
                </wp:positionV>
                <wp:extent cx="2389734" cy="192101"/>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734" cy="192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308" w:rsidRDefault="0096669D" w:rsidP="00912308">
                            <w:pPr>
                              <w:ind w:right="320"/>
                              <w:rPr>
                                <w:sz w:val="16"/>
                              </w:rPr>
                            </w:pPr>
                            <w:r>
                              <w:rPr>
                                <w:sz w:val="16"/>
                              </w:rPr>
                              <w:t>June</w:t>
                            </w:r>
                            <w:r w:rsidR="008B5292">
                              <w:rPr>
                                <w:sz w:val="16"/>
                              </w:rPr>
                              <w:t xml:space="preserve"> </w:t>
                            </w:r>
                            <w:r w:rsidR="00276210">
                              <w:rPr>
                                <w:sz w:val="16"/>
                              </w:rPr>
                              <w:t>2017</w:t>
                            </w:r>
                            <w:r w:rsidR="00912308" w:rsidRPr="008B5292">
                              <w:rPr>
                                <w:sz w:val="16"/>
                              </w:rPr>
                              <w:t xml:space="preserve"> •</w:t>
                            </w:r>
                            <w:r w:rsidR="00912308">
                              <w:rPr>
                                <w:sz w:val="16"/>
                              </w:rPr>
                              <w:t xml:space="preserve"> Standards of Evidence</w:t>
                            </w:r>
                          </w:p>
                          <w:p w:rsidR="00912308" w:rsidRDefault="0091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5pt;margin-top:-3.4pt;width:188.15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lh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" stroked="f">
                <v:textbox>
                  <w:txbxContent>
                    <w:p w:rsidR="00912308" w:rsidRDefault="0096669D" w:rsidP="00912308">
                      <w:pPr>
                        <w:ind w:right="320"/>
                        <w:rPr>
                          <w:sz w:val="16"/>
                        </w:rPr>
                      </w:pPr>
                      <w:r>
                        <w:rPr>
                          <w:sz w:val="16"/>
                        </w:rPr>
                        <w:t>June</w:t>
                      </w:r>
                      <w:r w:rsidR="008B5292">
                        <w:rPr>
                          <w:sz w:val="16"/>
                        </w:rPr>
                        <w:t xml:space="preserve"> </w:t>
                      </w:r>
                      <w:r w:rsidR="00276210">
                        <w:rPr>
                          <w:sz w:val="16"/>
                        </w:rPr>
                        <w:t>2017</w:t>
                      </w:r>
                      <w:r w:rsidR="00912308" w:rsidRPr="008B5292">
                        <w:rPr>
                          <w:sz w:val="16"/>
                        </w:rPr>
                        <w:t xml:space="preserve"> •</w:t>
                      </w:r>
                      <w:r w:rsidR="00912308">
                        <w:rPr>
                          <w:sz w:val="16"/>
                        </w:rPr>
                        <w:t xml:space="preserve"> Standards of Evidence</w:t>
                      </w:r>
                    </w:p>
                    <w:p w:rsidR="00912308" w:rsidRDefault="00912308"/>
                  </w:txbxContent>
                </v:textbox>
              </v:shape>
            </w:pict>
          </mc:Fallback>
        </mc:AlternateContent>
      </w:r>
      <w:r w:rsidR="00252739">
        <w:rPr>
          <w:noProof/>
          <w:lang w:eastAsia="zh-CN"/>
        </w:rPr>
        <mc:AlternateContent>
          <mc:Choice Requires="wps">
            <w:drawing>
              <wp:anchor distT="0" distB="0" distL="114300" distR="114300" simplePos="0" relativeHeight="251684352" behindDoc="0" locked="0" layoutInCell="1" allowOverlap="1" wp14:anchorId="50DB8D5E" wp14:editId="11CB3D4C">
                <wp:simplePos x="0" y="0"/>
                <wp:positionH relativeFrom="column">
                  <wp:posOffset>5741035</wp:posOffset>
                </wp:positionH>
                <wp:positionV relativeFrom="paragraph">
                  <wp:posOffset>213360</wp:posOffset>
                </wp:positionV>
                <wp:extent cx="2564765" cy="5319395"/>
                <wp:effectExtent l="0" t="3810" r="0" b="127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531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10" w:rsidRDefault="00252739">
                            <w:r>
                              <w:rPr>
                                <w:noProof/>
                                <w:lang w:eastAsia="zh-CN"/>
                              </w:rPr>
                              <w:drawing>
                                <wp:inline distT="0" distB="0" distL="0" distR="0" wp14:anchorId="23E0D900" wp14:editId="03F19777">
                                  <wp:extent cx="2385695" cy="5224145"/>
                                  <wp:effectExtent l="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695" cy="52241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452.05pt;margin-top:16.8pt;width:201.95pt;height:418.8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" stroked="f">
                <v:textbox style="mso-fit-shape-to-text:t">
                  <w:txbxContent>
                    <w:p w:rsidR="00276210" w:rsidRDefault="00252739">
                      <w:r>
                        <w:rPr>
                          <w:noProof/>
                          <w:lang w:eastAsia="zh-CN"/>
                        </w:rPr>
                        <w:drawing>
                          <wp:inline distT="0" distB="0" distL="0" distR="0" wp14:anchorId="23E0D900" wp14:editId="03F19777">
                            <wp:extent cx="2385695" cy="5224145"/>
                            <wp:effectExtent l="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695" cy="5224145"/>
                                    </a:xfrm>
                                    <a:prstGeom prst="rect">
                                      <a:avLst/>
                                    </a:prstGeom>
                                    <a:noFill/>
                                    <a:ln>
                                      <a:noFill/>
                                    </a:ln>
                                  </pic:spPr>
                                </pic:pic>
                              </a:graphicData>
                            </a:graphic>
                          </wp:inline>
                        </w:drawing>
                      </w:r>
                    </w:p>
                  </w:txbxContent>
                </v:textbox>
              </v:shape>
            </w:pict>
          </mc:Fallback>
        </mc:AlternateContent>
      </w:r>
    </w:p>
    <w:p w:rsidR="00912308" w:rsidRPr="00912308" w:rsidRDefault="00912308" w:rsidP="00912308">
      <w:pPr>
        <w:pStyle w:val="Header"/>
        <w:spacing w:before="0" w:after="0"/>
        <w:ind w:left="-851"/>
        <w:rPr>
          <w:color w:val="00B0F0"/>
          <w:sz w:val="16"/>
          <w:szCs w:val="16"/>
        </w:rPr>
      </w:pPr>
    </w:p>
    <w:p w:rsidR="00912308" w:rsidRDefault="00912308" w:rsidP="00912308">
      <w:pPr>
        <w:pStyle w:val="Header"/>
        <w:spacing w:before="0" w:after="0"/>
        <w:ind w:left="-851"/>
        <w:rPr>
          <w:color w:val="00B0F0"/>
          <w:sz w:val="40"/>
          <w:szCs w:val="40"/>
        </w:rPr>
        <w:sectPr w:rsidR="00912308" w:rsidSect="0030460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1440" w:left="1440" w:header="709" w:footer="709" w:gutter="0"/>
          <w:cols w:space="708"/>
          <w:titlePg/>
          <w:docGrid w:linePitch="360"/>
        </w:sectPr>
      </w:pPr>
      <w:r w:rsidRPr="00912308">
        <w:rPr>
          <w:color w:val="00B0F0"/>
          <w:sz w:val="40"/>
          <w:szCs w:val="40"/>
        </w:rPr>
        <w:t>Understanding the design dimension</w:t>
      </w:r>
    </w:p>
    <w:p w:rsidR="009F0EA5" w:rsidRDefault="009F0EA5" w:rsidP="00823525">
      <w:pPr>
        <w:pStyle w:val="BlockText"/>
        <w:spacing w:after="120"/>
        <w:ind w:left="-851" w:right="0"/>
        <w:rPr>
          <w:sz w:val="21"/>
          <w:szCs w:val="21"/>
        </w:rPr>
      </w:pPr>
      <w:r w:rsidRPr="00597985">
        <w:rPr>
          <w:sz w:val="21"/>
          <w:szCs w:val="21"/>
        </w:rPr>
        <w:lastRenderedPageBreak/>
        <w:t xml:space="preserve">The design dimension </w:t>
      </w:r>
      <w:r w:rsidR="00823525">
        <w:rPr>
          <w:sz w:val="21"/>
          <w:szCs w:val="21"/>
        </w:rPr>
        <w:t xml:space="preserve">of the Standards of Evidence </w:t>
      </w:r>
      <w:r w:rsidRPr="00597985">
        <w:rPr>
          <w:sz w:val="21"/>
          <w:szCs w:val="21"/>
        </w:rPr>
        <w:t xml:space="preserve">provides </w:t>
      </w:r>
      <w:r w:rsidR="00F8671F">
        <w:rPr>
          <w:sz w:val="21"/>
          <w:szCs w:val="21"/>
        </w:rPr>
        <w:t xml:space="preserve">information about the </w:t>
      </w:r>
      <w:r w:rsidRPr="00597985">
        <w:rPr>
          <w:sz w:val="21"/>
          <w:szCs w:val="21"/>
        </w:rPr>
        <w:t xml:space="preserve">extent to which any measurable change can be attributed to an initiative.  </w:t>
      </w:r>
    </w:p>
    <w:p w:rsidR="00F8671F" w:rsidRPr="00597985" w:rsidRDefault="00F8671F" w:rsidP="00823525">
      <w:pPr>
        <w:pStyle w:val="BlockText"/>
        <w:spacing w:after="120"/>
        <w:ind w:left="-851" w:right="0"/>
        <w:rPr>
          <w:sz w:val="21"/>
          <w:szCs w:val="21"/>
        </w:rPr>
      </w:pPr>
      <w:r>
        <w:rPr>
          <w:sz w:val="21"/>
          <w:szCs w:val="21"/>
        </w:rPr>
        <w:t xml:space="preserve">The ability to attribute any measurable change to an initiative is linked to, and dependent upon, </w:t>
      </w:r>
      <w:r w:rsidR="00EC3B54">
        <w:rPr>
          <w:sz w:val="21"/>
          <w:szCs w:val="21"/>
        </w:rPr>
        <w:t>the</w:t>
      </w:r>
      <w:r>
        <w:rPr>
          <w:sz w:val="21"/>
          <w:szCs w:val="21"/>
        </w:rPr>
        <w:t xml:space="preserve"> initiative’s design, supported by quality data.</w:t>
      </w:r>
    </w:p>
    <w:p w:rsidR="00912308" w:rsidRDefault="00912308" w:rsidP="00823525">
      <w:pPr>
        <w:pStyle w:val="BlockText"/>
        <w:spacing w:after="120"/>
        <w:ind w:left="-851" w:right="0"/>
        <w:rPr>
          <w:sz w:val="21"/>
          <w:szCs w:val="21"/>
        </w:rPr>
      </w:pPr>
      <w:r w:rsidRPr="00597985">
        <w:rPr>
          <w:sz w:val="21"/>
          <w:szCs w:val="21"/>
        </w:rPr>
        <w:t>The</w:t>
      </w:r>
      <w:r w:rsidR="009F0EA5" w:rsidRPr="00597985">
        <w:rPr>
          <w:sz w:val="21"/>
          <w:szCs w:val="21"/>
        </w:rPr>
        <w:t xml:space="preserve"> design</w:t>
      </w:r>
      <w:r w:rsidRPr="00597985">
        <w:rPr>
          <w:sz w:val="21"/>
          <w:szCs w:val="21"/>
        </w:rPr>
        <w:t xml:space="preserve"> dimension </w:t>
      </w:r>
      <w:r w:rsidR="00F8671F">
        <w:rPr>
          <w:sz w:val="21"/>
          <w:szCs w:val="21"/>
        </w:rPr>
        <w:t xml:space="preserve">contains </w:t>
      </w:r>
      <w:r w:rsidRPr="00597985">
        <w:rPr>
          <w:sz w:val="21"/>
          <w:szCs w:val="21"/>
        </w:rPr>
        <w:t xml:space="preserve">five levels </w:t>
      </w:r>
      <w:r w:rsidR="00F8671F">
        <w:rPr>
          <w:sz w:val="21"/>
          <w:szCs w:val="21"/>
        </w:rPr>
        <w:t xml:space="preserve">that indicate the relative strength of evidence </w:t>
      </w:r>
      <w:r w:rsidR="00C75449">
        <w:rPr>
          <w:sz w:val="21"/>
          <w:szCs w:val="21"/>
        </w:rPr>
        <w:t>of</w:t>
      </w:r>
      <w:r w:rsidR="00F8671F">
        <w:rPr>
          <w:sz w:val="21"/>
          <w:szCs w:val="21"/>
        </w:rPr>
        <w:t xml:space="preserve"> attribution</w:t>
      </w:r>
      <w:r w:rsidR="002C2680">
        <w:rPr>
          <w:sz w:val="21"/>
          <w:szCs w:val="21"/>
        </w:rPr>
        <w:t xml:space="preserve"> (</w:t>
      </w:r>
      <w:r w:rsidR="006730A7">
        <w:rPr>
          <w:sz w:val="21"/>
          <w:szCs w:val="21"/>
        </w:rPr>
        <w:t>S</w:t>
      </w:r>
      <w:r w:rsidR="002C2680">
        <w:rPr>
          <w:sz w:val="21"/>
          <w:szCs w:val="21"/>
        </w:rPr>
        <w:t xml:space="preserve">ee </w:t>
      </w:r>
      <w:r w:rsidR="00C94BB9">
        <w:rPr>
          <w:sz w:val="21"/>
          <w:szCs w:val="21"/>
        </w:rPr>
        <w:t xml:space="preserve">diagram </w:t>
      </w:r>
      <w:r w:rsidR="002C2680">
        <w:rPr>
          <w:sz w:val="21"/>
          <w:szCs w:val="21"/>
        </w:rPr>
        <w:t>to the right)</w:t>
      </w:r>
      <w:r w:rsidR="00F8671F">
        <w:rPr>
          <w:sz w:val="21"/>
          <w:szCs w:val="21"/>
        </w:rPr>
        <w:t>.</w:t>
      </w:r>
    </w:p>
    <w:p w:rsidR="00C27C58" w:rsidRDefault="00C27C58" w:rsidP="00912308">
      <w:pPr>
        <w:pStyle w:val="BlockText"/>
        <w:spacing w:after="120"/>
        <w:ind w:left="-851" w:right="0"/>
        <w:rPr>
          <w:sz w:val="21"/>
          <w:szCs w:val="21"/>
        </w:rPr>
      </w:pPr>
      <w:r>
        <w:rPr>
          <w:noProof/>
          <w:sz w:val="21"/>
          <w:szCs w:val="21"/>
          <w:lang w:eastAsia="zh-CN"/>
        </w:rPr>
        <mc:AlternateContent>
          <mc:Choice Requires="wps">
            <w:drawing>
              <wp:anchor distT="0" distB="0" distL="114300" distR="114300" simplePos="0" relativeHeight="251685376" behindDoc="0" locked="0" layoutInCell="1" allowOverlap="1" wp14:anchorId="3CFB4089" wp14:editId="0DE79CE4">
                <wp:simplePos x="0" y="0"/>
                <wp:positionH relativeFrom="column">
                  <wp:posOffset>-522514</wp:posOffset>
                </wp:positionH>
                <wp:positionV relativeFrom="paragraph">
                  <wp:posOffset>105181</wp:posOffset>
                </wp:positionV>
                <wp:extent cx="4787153" cy="945136"/>
                <wp:effectExtent l="0" t="0" r="13970" b="26670"/>
                <wp:wrapNone/>
                <wp:docPr id="8" name="Text Box 8"/>
                <wp:cNvGraphicFramePr/>
                <a:graphic xmlns:a="http://schemas.openxmlformats.org/drawingml/2006/main">
                  <a:graphicData uri="http://schemas.microsoft.com/office/word/2010/wordprocessingShape">
                    <wps:wsp>
                      <wps:cNvSpPr txBox="1"/>
                      <wps:spPr>
                        <a:xfrm>
                          <a:off x="0" y="0"/>
                          <a:ext cx="4787153" cy="94513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7C58" w:rsidRDefault="00C27C58">
                            <w:r>
                              <w:rPr>
                                <w:noProof/>
                                <w:lang w:eastAsia="zh-CN"/>
                              </w:rPr>
                              <w:drawing>
                                <wp:inline distT="0" distB="0" distL="0" distR="0" wp14:anchorId="64B0DE89" wp14:editId="70561219">
                                  <wp:extent cx="4676445" cy="7684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3943" cy="769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FB4089" id="Text Box 8" o:spid="_x0000_s1028" type="#_x0000_t202" style="position:absolute;left:0;text-align:left;margin-left:-41.15pt;margin-top:8.3pt;width:376.95pt;height:7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" fillcolor="white [3201]" strokecolor="white [3212]" strokeweight=".5pt">
                <v:textbox>
                  <w:txbxContent>
                    <w:p w:rsidR="00C27C58" w:rsidRDefault="00C27C58">
                      <w:r>
                        <w:rPr>
                          <w:noProof/>
                          <w:lang w:eastAsia="zh-TW"/>
                        </w:rPr>
                        <w:drawing>
                          <wp:inline distT="0" distB="0" distL="0" distR="0" wp14:anchorId="64B0DE89" wp14:editId="70561219">
                            <wp:extent cx="4676445" cy="7684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3943" cy="769635"/>
                                    </a:xfrm>
                                    <a:prstGeom prst="rect">
                                      <a:avLst/>
                                    </a:prstGeom>
                                    <a:noFill/>
                                    <a:ln>
                                      <a:noFill/>
                                    </a:ln>
                                  </pic:spPr>
                                </pic:pic>
                              </a:graphicData>
                            </a:graphic>
                          </wp:inline>
                        </w:drawing>
                      </w:r>
                    </w:p>
                  </w:txbxContent>
                </v:textbox>
              </v:shape>
            </w:pict>
          </mc:Fallback>
        </mc:AlternateContent>
      </w:r>
    </w:p>
    <w:p w:rsidR="00C27C58" w:rsidRPr="00597985" w:rsidRDefault="00C27C58" w:rsidP="00912308">
      <w:pPr>
        <w:pStyle w:val="BlockText"/>
        <w:spacing w:after="120"/>
        <w:ind w:left="-851" w:right="0"/>
        <w:rPr>
          <w:sz w:val="21"/>
          <w:szCs w:val="21"/>
        </w:rPr>
      </w:pPr>
    </w:p>
    <w:p w:rsidR="00912308" w:rsidRDefault="00252739" w:rsidP="00912308">
      <w:pPr>
        <w:pStyle w:val="BlockText"/>
        <w:spacing w:after="120"/>
        <w:ind w:left="-851" w:right="0"/>
      </w:pPr>
      <w:r>
        <w:rPr>
          <w:noProof/>
          <w:lang w:eastAsia="zh-CN"/>
        </w:rPr>
        <mc:AlternateContent>
          <mc:Choice Requires="wps">
            <w:drawing>
              <wp:anchor distT="0" distB="0" distL="114300" distR="114300" simplePos="0" relativeHeight="251683328" behindDoc="0" locked="0" layoutInCell="1" allowOverlap="1" wp14:anchorId="097A977F" wp14:editId="3F128D3F">
                <wp:simplePos x="0" y="0"/>
                <wp:positionH relativeFrom="column">
                  <wp:posOffset>-571500</wp:posOffset>
                </wp:positionH>
                <wp:positionV relativeFrom="paragraph">
                  <wp:posOffset>94615</wp:posOffset>
                </wp:positionV>
                <wp:extent cx="4210685" cy="758190"/>
                <wp:effectExtent l="9525" t="8890" r="12700" b="889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758190"/>
                        </a:xfrm>
                        <a:prstGeom prst="rect">
                          <a:avLst/>
                        </a:prstGeom>
                        <a:solidFill>
                          <a:srgbClr val="FFFFFF"/>
                        </a:solidFill>
                        <a:ln w="9525">
                          <a:solidFill>
                            <a:schemeClr val="bg1">
                              <a:lumMod val="100000"/>
                              <a:lumOff val="0"/>
                            </a:schemeClr>
                          </a:solidFill>
                          <a:miter lim="800000"/>
                          <a:headEnd/>
                          <a:tailEnd/>
                        </a:ln>
                      </wps:spPr>
                      <wps:txbx>
                        <w:txbxContent>
                          <w:p w:rsidR="00B520AC" w:rsidRDefault="00B520A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7A977F" id="Text Box 39" o:spid="_x0000_s1029" type="#_x0000_t202" style="position:absolute;left:0;text-align:left;margin-left:-45pt;margin-top:7.45pt;width:331.55pt;height:59.7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" strokecolor="white [3212]">
                <v:textbox style="mso-fit-shape-to-text:t">
                  <w:txbxContent>
                    <w:p w:rsidR="00B520AC" w:rsidRDefault="00B520AC"/>
                  </w:txbxContent>
                </v:textbox>
              </v:shape>
            </w:pict>
          </mc:Fallback>
        </mc:AlternateContent>
      </w: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r>
        <w:br w:type="column"/>
      </w:r>
    </w:p>
    <w:p w:rsidR="00912308" w:rsidRDefault="00252739" w:rsidP="00912308">
      <w:pPr>
        <w:pStyle w:val="BlockText"/>
        <w:spacing w:after="120"/>
        <w:ind w:left="-851" w:right="0"/>
      </w:pPr>
      <w:r>
        <w:rPr>
          <w:noProof/>
          <w:lang w:eastAsia="zh-CN"/>
        </w:rPr>
        <mc:AlternateContent>
          <mc:Choice Requires="wps">
            <w:drawing>
              <wp:anchor distT="0" distB="0" distL="114300" distR="114300" simplePos="0" relativeHeight="251681280" behindDoc="0" locked="0" layoutInCell="1" allowOverlap="1" wp14:anchorId="45C186DF" wp14:editId="2C6002D0">
                <wp:simplePos x="0" y="0"/>
                <wp:positionH relativeFrom="column">
                  <wp:posOffset>944245</wp:posOffset>
                </wp:positionH>
                <wp:positionV relativeFrom="paragraph">
                  <wp:posOffset>93345</wp:posOffset>
                </wp:positionV>
                <wp:extent cx="635" cy="4443730"/>
                <wp:effectExtent l="58420" t="17145" r="55245" b="63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43730"/>
                        </a:xfrm>
                        <a:prstGeom prst="straightConnector1">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610623" id="_x0000_t32" coordsize="21600,21600" o:spt="32" o:oned="t" path="m,l21600,21600e" filled="f">
                <v:path arrowok="t" fillok="f" o:connecttype="none"/>
                <o:lock v:ext="edit" shapetype="t"/>
              </v:shapetype>
              <v:shape id="AutoShape 35" o:spid="_x0000_s1026" type="#_x0000_t32" style="position:absolute;margin-left:74.35pt;margin-top:7.35pt;width:.05pt;height:349.9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" strokecolor="#a5a5a5 [2092]">
                <v:stroke endarrow="block"/>
              </v:shape>
            </w:pict>
          </mc:Fallback>
        </mc:AlternateContent>
      </w: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252739" w:rsidP="00912308">
      <w:pPr>
        <w:pStyle w:val="BlockText"/>
        <w:spacing w:after="120"/>
        <w:ind w:left="-851" w:right="0"/>
      </w:pPr>
      <w:r>
        <w:rPr>
          <w:noProof/>
          <w:lang w:eastAsia="zh-CN"/>
        </w:rPr>
        <mc:AlternateContent>
          <mc:Choice Requires="wps">
            <w:drawing>
              <wp:anchor distT="0" distB="0" distL="114300" distR="114300" simplePos="0" relativeHeight="251682304" behindDoc="0" locked="0" layoutInCell="1" allowOverlap="1" wp14:anchorId="7A58AB51" wp14:editId="36B146C0">
                <wp:simplePos x="0" y="0"/>
                <wp:positionH relativeFrom="column">
                  <wp:posOffset>258445</wp:posOffset>
                </wp:positionH>
                <wp:positionV relativeFrom="paragraph">
                  <wp:posOffset>18415</wp:posOffset>
                </wp:positionV>
                <wp:extent cx="511175" cy="1356995"/>
                <wp:effectExtent l="1270" t="0" r="190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35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E6C" w:rsidRPr="00D76E6C" w:rsidRDefault="00D76E6C">
                            <w:pPr>
                              <w:rPr>
                                <w:b/>
                                <w:sz w:val="21"/>
                                <w:szCs w:val="21"/>
                              </w:rPr>
                            </w:pPr>
                            <w:r w:rsidRPr="00D76E6C">
                              <w:rPr>
                                <w:b/>
                                <w:sz w:val="21"/>
                                <w:szCs w:val="21"/>
                              </w:rPr>
                              <w:t>Strength of Evidence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58AB51" id="Text Box 36" o:spid="_x0000_s1030" type="#_x0000_t202" style="position:absolute;left:0;text-align:left;margin-left:20.35pt;margin-top:1.45pt;width:40.25pt;height:10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" stroked="f">
                <v:textbox style="layout-flow:vertical;mso-layout-flow-alt:bottom-to-top">
                  <w:txbxContent>
                    <w:p w:rsidR="00D76E6C" w:rsidRPr="00D76E6C" w:rsidRDefault="00D76E6C">
                      <w:pPr>
                        <w:rPr>
                          <w:b/>
                          <w:sz w:val="21"/>
                          <w:szCs w:val="21"/>
                        </w:rPr>
                      </w:pPr>
                      <w:r w:rsidRPr="00D76E6C">
                        <w:rPr>
                          <w:b/>
                          <w:sz w:val="21"/>
                          <w:szCs w:val="21"/>
                        </w:rPr>
                        <w:t>Strength of Evidence</w:t>
                      </w:r>
                    </w:p>
                  </w:txbxContent>
                </v:textbox>
              </v:shape>
            </w:pict>
          </mc:Fallback>
        </mc:AlternateContent>
      </w:r>
    </w:p>
    <w:p w:rsidR="00912308" w:rsidRDefault="00912308" w:rsidP="00912308">
      <w:pPr>
        <w:pStyle w:val="BlockText"/>
        <w:spacing w:after="120"/>
        <w:ind w:left="-851" w:right="0"/>
      </w:pPr>
    </w:p>
    <w:p w:rsidR="00912308" w:rsidRDefault="00912308" w:rsidP="00912308">
      <w:pPr>
        <w:pStyle w:val="BlockText"/>
        <w:spacing w:after="120"/>
        <w:ind w:left="-851" w:right="0"/>
      </w:pPr>
    </w:p>
    <w:p w:rsidR="00912308" w:rsidRDefault="00912308" w:rsidP="00912308">
      <w:pPr>
        <w:pStyle w:val="BlockText"/>
        <w:spacing w:after="120"/>
        <w:ind w:left="-851" w:right="0"/>
      </w:pPr>
    </w:p>
    <w:p w:rsidR="00AF11C2" w:rsidRDefault="00AF11C2" w:rsidP="00912308">
      <w:pPr>
        <w:pStyle w:val="Header"/>
        <w:spacing w:before="0" w:after="0"/>
        <w:ind w:left="-851"/>
        <w:rPr>
          <w:b w:val="0"/>
          <w:color w:val="00B0F0"/>
          <w:sz w:val="22"/>
          <w:szCs w:val="22"/>
        </w:rPr>
        <w:sectPr w:rsidR="00AF11C2" w:rsidSect="00912308">
          <w:type w:val="continuous"/>
          <w:pgSz w:w="16838" w:h="11906" w:orient="landscape" w:code="9"/>
          <w:pgMar w:top="1440" w:right="1440" w:bottom="1440" w:left="1440" w:header="709" w:footer="709" w:gutter="0"/>
          <w:cols w:num="2" w:space="708"/>
          <w:titlePg/>
          <w:docGrid w:linePitch="360"/>
        </w:sectPr>
      </w:pPr>
    </w:p>
    <w:p w:rsidR="00AF11C2" w:rsidRDefault="00AF11C2" w:rsidP="007677AB">
      <w:pPr>
        <w:pStyle w:val="ListBullet2"/>
        <w:numPr>
          <w:ilvl w:val="0"/>
          <w:numId w:val="0"/>
        </w:numPr>
        <w:sectPr w:rsidR="00AF11C2" w:rsidSect="00912308">
          <w:type w:val="continuous"/>
          <w:pgSz w:w="16838" w:h="11906" w:orient="landscape" w:code="9"/>
          <w:pgMar w:top="1440" w:right="1440" w:bottom="1440" w:left="1440" w:header="709" w:footer="709" w:gutter="0"/>
          <w:cols w:num="2" w:space="708"/>
          <w:titlePg/>
          <w:docGrid w:linePitch="360"/>
        </w:sectPr>
      </w:pPr>
    </w:p>
    <w:p w:rsidR="000923CE" w:rsidRPr="00597985" w:rsidRDefault="00AE2DB2" w:rsidP="00E21CD5">
      <w:pPr>
        <w:pStyle w:val="ListBullet2"/>
        <w:numPr>
          <w:ilvl w:val="0"/>
          <w:numId w:val="0"/>
        </w:numPr>
        <w:ind w:left="-851"/>
        <w:rPr>
          <w:b/>
          <w:color w:val="00B0F0"/>
          <w:sz w:val="32"/>
          <w:szCs w:val="32"/>
        </w:rPr>
      </w:pPr>
      <w:r w:rsidRPr="00597985">
        <w:rPr>
          <w:b/>
          <w:color w:val="00B0F0"/>
          <w:sz w:val="32"/>
          <w:szCs w:val="32"/>
        </w:rPr>
        <w:lastRenderedPageBreak/>
        <w:t xml:space="preserve">How to design </w:t>
      </w:r>
      <w:r w:rsidR="00A060A9">
        <w:rPr>
          <w:b/>
          <w:color w:val="00B0F0"/>
          <w:sz w:val="32"/>
          <w:szCs w:val="32"/>
        </w:rPr>
        <w:t>for a high-</w:t>
      </w:r>
      <w:r w:rsidR="002D3CEF">
        <w:rPr>
          <w:b/>
          <w:color w:val="00B0F0"/>
          <w:sz w:val="32"/>
          <w:szCs w:val="32"/>
        </w:rPr>
        <w:t>quality study</w:t>
      </w:r>
    </w:p>
    <w:p w:rsidR="001E31C4" w:rsidRDefault="001E31C4" w:rsidP="00E21CD5">
      <w:pPr>
        <w:pStyle w:val="ListBullet2"/>
        <w:numPr>
          <w:ilvl w:val="0"/>
          <w:numId w:val="0"/>
        </w:numPr>
        <w:ind w:left="-851"/>
        <w:rPr>
          <w:sz w:val="20"/>
        </w:rPr>
      </w:pPr>
    </w:p>
    <w:p w:rsidR="00F80566" w:rsidRPr="00A16D8D" w:rsidRDefault="00F80566" w:rsidP="00E21CD5">
      <w:pPr>
        <w:pStyle w:val="ListBullet2"/>
        <w:numPr>
          <w:ilvl w:val="0"/>
          <w:numId w:val="0"/>
        </w:numPr>
        <w:ind w:left="-851"/>
        <w:rPr>
          <w:sz w:val="21"/>
          <w:szCs w:val="21"/>
        </w:rPr>
      </w:pPr>
      <w:r w:rsidRPr="00A16D8D">
        <w:rPr>
          <w:sz w:val="21"/>
          <w:szCs w:val="21"/>
        </w:rPr>
        <w:t xml:space="preserve">There is no </w:t>
      </w:r>
      <w:r w:rsidR="00C75449">
        <w:rPr>
          <w:sz w:val="21"/>
          <w:szCs w:val="21"/>
        </w:rPr>
        <w:t xml:space="preserve">study </w:t>
      </w:r>
      <w:r w:rsidRPr="00A16D8D">
        <w:rPr>
          <w:sz w:val="21"/>
          <w:szCs w:val="21"/>
        </w:rPr>
        <w:t xml:space="preserve">design that is appropriate </w:t>
      </w:r>
      <w:r w:rsidR="00F8671F">
        <w:rPr>
          <w:sz w:val="21"/>
          <w:szCs w:val="21"/>
        </w:rPr>
        <w:t>for</w:t>
      </w:r>
      <w:r w:rsidRPr="00A16D8D">
        <w:rPr>
          <w:sz w:val="21"/>
          <w:szCs w:val="21"/>
        </w:rPr>
        <w:t xml:space="preserve"> use in all situations</w:t>
      </w:r>
      <w:r w:rsidR="00FF2095" w:rsidRPr="00A16D8D">
        <w:rPr>
          <w:sz w:val="21"/>
          <w:szCs w:val="21"/>
        </w:rPr>
        <w:t>.</w:t>
      </w:r>
      <w:r w:rsidR="00C75449">
        <w:rPr>
          <w:sz w:val="21"/>
          <w:szCs w:val="21"/>
        </w:rPr>
        <w:t xml:space="preserve"> The design</w:t>
      </w:r>
      <w:r w:rsidR="00FF2095" w:rsidRPr="00A16D8D">
        <w:rPr>
          <w:sz w:val="21"/>
          <w:szCs w:val="21"/>
        </w:rPr>
        <w:t xml:space="preserve"> </w:t>
      </w:r>
      <w:r w:rsidR="008F6098" w:rsidRPr="00A16D8D">
        <w:rPr>
          <w:sz w:val="21"/>
          <w:szCs w:val="21"/>
        </w:rPr>
        <w:t>should</w:t>
      </w:r>
      <w:r w:rsidR="00FF2095" w:rsidRPr="00A16D8D">
        <w:rPr>
          <w:sz w:val="21"/>
          <w:szCs w:val="21"/>
        </w:rPr>
        <w:t xml:space="preserve"> be tailored and proportionate to </w:t>
      </w:r>
      <w:r w:rsidR="00C75449">
        <w:rPr>
          <w:sz w:val="21"/>
          <w:szCs w:val="21"/>
        </w:rPr>
        <w:t>the initiative’s</w:t>
      </w:r>
      <w:r w:rsidR="00FF2095" w:rsidRPr="00A16D8D">
        <w:rPr>
          <w:sz w:val="21"/>
          <w:szCs w:val="21"/>
        </w:rPr>
        <w:t xml:space="preserve"> objectives</w:t>
      </w:r>
      <w:r w:rsidR="00D327FA" w:rsidRPr="00A16D8D">
        <w:rPr>
          <w:sz w:val="21"/>
          <w:szCs w:val="21"/>
        </w:rPr>
        <w:t xml:space="preserve">, available resources and context. </w:t>
      </w:r>
      <w:r w:rsidR="00461294">
        <w:rPr>
          <w:sz w:val="21"/>
          <w:szCs w:val="21"/>
        </w:rPr>
        <w:t xml:space="preserve">Quality design helps remove doubt about attribution. </w:t>
      </w:r>
      <w:r w:rsidR="00F8671F">
        <w:rPr>
          <w:sz w:val="21"/>
          <w:szCs w:val="21"/>
        </w:rPr>
        <w:t xml:space="preserve">During </w:t>
      </w:r>
      <w:r w:rsidR="008F6098" w:rsidRPr="00A16D8D">
        <w:rPr>
          <w:sz w:val="21"/>
          <w:szCs w:val="21"/>
        </w:rPr>
        <w:t>the planning stage</w:t>
      </w:r>
      <w:r w:rsidR="00FF2095" w:rsidRPr="00A16D8D">
        <w:rPr>
          <w:sz w:val="21"/>
          <w:szCs w:val="21"/>
        </w:rPr>
        <w:t xml:space="preserve">, consider the </w:t>
      </w:r>
      <w:r w:rsidR="00C75449">
        <w:rPr>
          <w:sz w:val="21"/>
          <w:szCs w:val="21"/>
        </w:rPr>
        <w:t>points below.</w:t>
      </w:r>
    </w:p>
    <w:p w:rsidR="00F80566" w:rsidRPr="00A16D8D" w:rsidRDefault="00F80566" w:rsidP="00E21CD5">
      <w:pPr>
        <w:pStyle w:val="ListBullet2"/>
        <w:numPr>
          <w:ilvl w:val="0"/>
          <w:numId w:val="0"/>
        </w:numPr>
        <w:ind w:left="-851"/>
        <w:rPr>
          <w:sz w:val="21"/>
          <w:szCs w:val="21"/>
        </w:rPr>
      </w:pPr>
    </w:p>
    <w:p w:rsidR="00F80566" w:rsidRPr="00C27C58" w:rsidRDefault="00DF51DD" w:rsidP="00CB21D4">
      <w:pPr>
        <w:pStyle w:val="ListBullet2"/>
        <w:numPr>
          <w:ilvl w:val="0"/>
          <w:numId w:val="4"/>
        </w:numPr>
        <w:ind w:left="-494" w:hanging="357"/>
        <w:rPr>
          <w:b/>
          <w:color w:val="00B0F0"/>
          <w:szCs w:val="22"/>
        </w:rPr>
      </w:pPr>
      <w:r w:rsidRPr="00C27C58">
        <w:rPr>
          <w:b/>
          <w:color w:val="00B0F0"/>
          <w:szCs w:val="22"/>
        </w:rPr>
        <w:t>Understand</w:t>
      </w:r>
      <w:r w:rsidR="00F80566" w:rsidRPr="00C27C58">
        <w:rPr>
          <w:b/>
          <w:color w:val="00B0F0"/>
          <w:szCs w:val="22"/>
        </w:rPr>
        <w:t xml:space="preserve"> the issue</w:t>
      </w:r>
      <w:r w:rsidR="002D3CEF" w:rsidRPr="00C27C58">
        <w:rPr>
          <w:b/>
          <w:color w:val="00B0F0"/>
          <w:szCs w:val="22"/>
        </w:rPr>
        <w:t xml:space="preserve"> and develop</w:t>
      </w:r>
      <w:r w:rsidRPr="00C27C58">
        <w:rPr>
          <w:b/>
          <w:color w:val="00B0F0"/>
          <w:szCs w:val="22"/>
        </w:rPr>
        <w:t xml:space="preserve"> possible options </w:t>
      </w:r>
    </w:p>
    <w:p w:rsidR="00726732" w:rsidRDefault="00726732" w:rsidP="00F80566">
      <w:pPr>
        <w:pStyle w:val="ListBullet2"/>
        <w:numPr>
          <w:ilvl w:val="0"/>
          <w:numId w:val="0"/>
        </w:numPr>
        <w:ind w:left="-491"/>
        <w:rPr>
          <w:sz w:val="21"/>
          <w:szCs w:val="21"/>
        </w:rPr>
      </w:pPr>
      <w:r>
        <w:rPr>
          <w:sz w:val="21"/>
          <w:szCs w:val="21"/>
        </w:rPr>
        <w:t xml:space="preserve">Scan and assess all </w:t>
      </w:r>
      <w:r w:rsidR="00D327FA" w:rsidRPr="00A16D8D">
        <w:rPr>
          <w:sz w:val="21"/>
          <w:szCs w:val="21"/>
        </w:rPr>
        <w:t xml:space="preserve">available evidence to </w:t>
      </w:r>
      <w:r>
        <w:rPr>
          <w:sz w:val="21"/>
          <w:szCs w:val="21"/>
        </w:rPr>
        <w:t xml:space="preserve">identify opportunities for improvement or innovation. Prioritise your focus on the most significant area for improvement. </w:t>
      </w:r>
    </w:p>
    <w:p w:rsidR="00726732" w:rsidRDefault="00726732" w:rsidP="00F80566">
      <w:pPr>
        <w:pStyle w:val="ListBullet2"/>
        <w:numPr>
          <w:ilvl w:val="0"/>
          <w:numId w:val="0"/>
        </w:numPr>
        <w:ind w:left="-491"/>
        <w:rPr>
          <w:sz w:val="21"/>
          <w:szCs w:val="21"/>
        </w:rPr>
      </w:pPr>
    </w:p>
    <w:p w:rsidR="00726732" w:rsidRDefault="00726732" w:rsidP="00F80566">
      <w:pPr>
        <w:pStyle w:val="ListBullet2"/>
        <w:numPr>
          <w:ilvl w:val="0"/>
          <w:numId w:val="0"/>
        </w:numPr>
        <w:ind w:left="-491"/>
        <w:rPr>
          <w:sz w:val="21"/>
          <w:szCs w:val="21"/>
        </w:rPr>
      </w:pPr>
      <w:r>
        <w:rPr>
          <w:sz w:val="21"/>
          <w:szCs w:val="21"/>
        </w:rPr>
        <w:t>Clearly identifying the issue helps inform your decision about the preferred option for responding to that issue.  Access available research to identify a range of evidence-based alternative responses before developing an initiative best suited to your context.</w:t>
      </w:r>
    </w:p>
    <w:p w:rsidR="00726732" w:rsidRDefault="00726732" w:rsidP="00F80566">
      <w:pPr>
        <w:pStyle w:val="ListBullet2"/>
        <w:numPr>
          <w:ilvl w:val="0"/>
          <w:numId w:val="0"/>
        </w:numPr>
        <w:ind w:left="-491"/>
        <w:rPr>
          <w:sz w:val="21"/>
          <w:szCs w:val="21"/>
        </w:rPr>
      </w:pPr>
    </w:p>
    <w:p w:rsidR="00F80566" w:rsidRPr="00C27C58" w:rsidRDefault="00FF2095" w:rsidP="00CB21D4">
      <w:pPr>
        <w:pStyle w:val="ListBullet2"/>
        <w:numPr>
          <w:ilvl w:val="0"/>
          <w:numId w:val="4"/>
        </w:numPr>
        <w:rPr>
          <w:b/>
          <w:color w:val="00B0F0"/>
          <w:szCs w:val="22"/>
        </w:rPr>
      </w:pPr>
      <w:r w:rsidRPr="00C27C58">
        <w:rPr>
          <w:b/>
          <w:color w:val="00B0F0"/>
          <w:szCs w:val="22"/>
        </w:rPr>
        <w:t>Make sure the initiative’s objectives, outputs and outcomes are measurable</w:t>
      </w:r>
    </w:p>
    <w:p w:rsidR="00C27C58" w:rsidRDefault="00D76E6C" w:rsidP="00FF2095">
      <w:pPr>
        <w:pStyle w:val="ListBullet2"/>
        <w:numPr>
          <w:ilvl w:val="0"/>
          <w:numId w:val="0"/>
        </w:numPr>
        <w:ind w:left="-491"/>
        <w:rPr>
          <w:sz w:val="21"/>
          <w:szCs w:val="21"/>
        </w:rPr>
      </w:pPr>
      <w:r>
        <w:rPr>
          <w:sz w:val="21"/>
          <w:szCs w:val="21"/>
        </w:rPr>
        <w:t>Be clear</w:t>
      </w:r>
      <w:r w:rsidR="00867835" w:rsidRPr="00A16D8D">
        <w:rPr>
          <w:sz w:val="21"/>
          <w:szCs w:val="21"/>
        </w:rPr>
        <w:t xml:space="preserve"> about what the initiative is trying to achieve</w:t>
      </w:r>
      <w:r w:rsidR="002C2680">
        <w:rPr>
          <w:sz w:val="21"/>
          <w:szCs w:val="21"/>
        </w:rPr>
        <w:t>;</w:t>
      </w:r>
      <w:r w:rsidR="00867835" w:rsidRPr="00A16D8D">
        <w:rPr>
          <w:sz w:val="21"/>
          <w:szCs w:val="21"/>
        </w:rPr>
        <w:t xml:space="preserve"> what success w</w:t>
      </w:r>
      <w:r w:rsidR="00DF51DD" w:rsidRPr="00A16D8D">
        <w:rPr>
          <w:sz w:val="21"/>
          <w:szCs w:val="21"/>
        </w:rPr>
        <w:t xml:space="preserve">ill </w:t>
      </w:r>
      <w:r w:rsidR="00867835" w:rsidRPr="00A16D8D">
        <w:rPr>
          <w:sz w:val="21"/>
          <w:szCs w:val="21"/>
        </w:rPr>
        <w:t xml:space="preserve">look like </w:t>
      </w:r>
      <w:r w:rsidR="0062056E" w:rsidRPr="00A16D8D">
        <w:rPr>
          <w:sz w:val="21"/>
          <w:szCs w:val="21"/>
        </w:rPr>
        <w:t>(</w:t>
      </w:r>
      <w:r w:rsidR="00DF51DD" w:rsidRPr="00A16D8D">
        <w:rPr>
          <w:sz w:val="21"/>
          <w:szCs w:val="21"/>
        </w:rPr>
        <w:t>that is</w:t>
      </w:r>
      <w:r w:rsidR="0062056E" w:rsidRPr="00A16D8D">
        <w:rPr>
          <w:sz w:val="21"/>
          <w:szCs w:val="21"/>
        </w:rPr>
        <w:t xml:space="preserve">, the </w:t>
      </w:r>
      <w:r w:rsidR="00C75449">
        <w:rPr>
          <w:sz w:val="21"/>
          <w:szCs w:val="21"/>
        </w:rPr>
        <w:t xml:space="preserve">desired </w:t>
      </w:r>
      <w:r w:rsidR="0062056E" w:rsidRPr="00A16D8D">
        <w:rPr>
          <w:sz w:val="21"/>
          <w:szCs w:val="21"/>
        </w:rPr>
        <w:t>change in</w:t>
      </w:r>
      <w:r w:rsidR="00867835" w:rsidRPr="00A16D8D">
        <w:rPr>
          <w:sz w:val="21"/>
          <w:szCs w:val="21"/>
        </w:rPr>
        <w:t xml:space="preserve"> outcomes</w:t>
      </w:r>
      <w:r w:rsidR="0062056E" w:rsidRPr="00A16D8D">
        <w:rPr>
          <w:sz w:val="21"/>
          <w:szCs w:val="21"/>
        </w:rPr>
        <w:t>)</w:t>
      </w:r>
      <w:r w:rsidR="00867835" w:rsidRPr="00A16D8D">
        <w:rPr>
          <w:sz w:val="21"/>
          <w:szCs w:val="21"/>
        </w:rPr>
        <w:t xml:space="preserve"> and how this </w:t>
      </w:r>
      <w:r w:rsidR="00C75449">
        <w:rPr>
          <w:sz w:val="21"/>
          <w:szCs w:val="21"/>
        </w:rPr>
        <w:t>will be</w:t>
      </w:r>
      <w:r w:rsidR="00867835" w:rsidRPr="00A16D8D">
        <w:rPr>
          <w:sz w:val="21"/>
          <w:szCs w:val="21"/>
        </w:rPr>
        <w:t xml:space="preserve"> measured. </w:t>
      </w:r>
      <w:r w:rsidR="00C75449">
        <w:rPr>
          <w:sz w:val="21"/>
          <w:szCs w:val="21"/>
        </w:rPr>
        <w:t xml:space="preserve">An initiative’s objectives must be clearly articulated and be specific, measurable, achievable, relevant and time-bound. </w:t>
      </w:r>
    </w:p>
    <w:p w:rsidR="00C27C58" w:rsidRDefault="00C27C58" w:rsidP="00FF2095">
      <w:pPr>
        <w:pStyle w:val="ListBullet2"/>
        <w:numPr>
          <w:ilvl w:val="0"/>
          <w:numId w:val="0"/>
        </w:numPr>
        <w:ind w:left="-491"/>
        <w:rPr>
          <w:sz w:val="21"/>
          <w:szCs w:val="21"/>
        </w:rPr>
      </w:pPr>
    </w:p>
    <w:p w:rsidR="00D76E6C" w:rsidRPr="00A16D8D" w:rsidRDefault="0062056E" w:rsidP="00FF2095">
      <w:pPr>
        <w:pStyle w:val="ListBullet2"/>
        <w:numPr>
          <w:ilvl w:val="0"/>
          <w:numId w:val="0"/>
        </w:numPr>
        <w:ind w:left="-491"/>
        <w:rPr>
          <w:sz w:val="21"/>
          <w:szCs w:val="21"/>
        </w:rPr>
      </w:pPr>
      <w:r w:rsidRPr="00A16D8D">
        <w:rPr>
          <w:sz w:val="21"/>
          <w:szCs w:val="21"/>
        </w:rPr>
        <w:t>While objectives such as ‘deepen</w:t>
      </w:r>
      <w:r w:rsidR="00DF51DD" w:rsidRPr="00A16D8D">
        <w:rPr>
          <w:sz w:val="21"/>
          <w:szCs w:val="21"/>
        </w:rPr>
        <w:t>ed</w:t>
      </w:r>
      <w:r w:rsidRPr="00A16D8D">
        <w:rPr>
          <w:sz w:val="21"/>
          <w:szCs w:val="21"/>
        </w:rPr>
        <w:t xml:space="preserve"> learning experiences’ or ‘</w:t>
      </w:r>
      <w:r w:rsidR="00DF51DD" w:rsidRPr="00A16D8D">
        <w:rPr>
          <w:sz w:val="21"/>
          <w:szCs w:val="21"/>
        </w:rPr>
        <w:t>delivering a</w:t>
      </w:r>
      <w:r w:rsidRPr="00A16D8D">
        <w:rPr>
          <w:sz w:val="21"/>
          <w:szCs w:val="21"/>
        </w:rPr>
        <w:t xml:space="preserve"> high</w:t>
      </w:r>
      <w:r w:rsidR="002C2680">
        <w:rPr>
          <w:sz w:val="21"/>
          <w:szCs w:val="21"/>
        </w:rPr>
        <w:t>-</w:t>
      </w:r>
      <w:r w:rsidRPr="00A16D8D">
        <w:rPr>
          <w:sz w:val="21"/>
          <w:szCs w:val="21"/>
        </w:rPr>
        <w:t>performing</w:t>
      </w:r>
      <w:r w:rsidR="00DF51DD" w:rsidRPr="00A16D8D">
        <w:rPr>
          <w:sz w:val="21"/>
          <w:szCs w:val="21"/>
        </w:rPr>
        <w:t>, quality</w:t>
      </w:r>
      <w:r w:rsidRPr="00A16D8D">
        <w:rPr>
          <w:sz w:val="21"/>
          <w:szCs w:val="21"/>
        </w:rPr>
        <w:t xml:space="preserve"> </w:t>
      </w:r>
      <w:r w:rsidR="00DF51DD" w:rsidRPr="00A16D8D">
        <w:rPr>
          <w:sz w:val="21"/>
          <w:szCs w:val="21"/>
        </w:rPr>
        <w:t>workforce</w:t>
      </w:r>
      <w:r w:rsidRPr="00A16D8D">
        <w:rPr>
          <w:sz w:val="21"/>
          <w:szCs w:val="21"/>
        </w:rPr>
        <w:t>’ are worthy,</w:t>
      </w:r>
      <w:r w:rsidR="00DF51DD" w:rsidRPr="00A16D8D">
        <w:rPr>
          <w:sz w:val="21"/>
          <w:szCs w:val="21"/>
        </w:rPr>
        <w:t xml:space="preserve"> they </w:t>
      </w:r>
      <w:r w:rsidR="00F8671F">
        <w:rPr>
          <w:sz w:val="21"/>
          <w:szCs w:val="21"/>
        </w:rPr>
        <w:t xml:space="preserve">are not </w:t>
      </w:r>
      <w:r w:rsidR="00D76E6C">
        <w:rPr>
          <w:sz w:val="21"/>
          <w:szCs w:val="21"/>
        </w:rPr>
        <w:t xml:space="preserve">easily </w:t>
      </w:r>
      <w:r w:rsidR="00F8671F">
        <w:rPr>
          <w:sz w:val="21"/>
          <w:szCs w:val="21"/>
        </w:rPr>
        <w:t>measurable</w:t>
      </w:r>
      <w:r w:rsidR="00D327FA" w:rsidRPr="00A16D8D">
        <w:rPr>
          <w:sz w:val="21"/>
          <w:szCs w:val="21"/>
        </w:rPr>
        <w:t>.</w:t>
      </w:r>
      <w:r w:rsidR="00DF51DD" w:rsidRPr="00A16D8D">
        <w:rPr>
          <w:sz w:val="21"/>
          <w:szCs w:val="21"/>
        </w:rPr>
        <w:t xml:space="preserve"> </w:t>
      </w:r>
      <w:r w:rsidR="00D76E6C">
        <w:rPr>
          <w:sz w:val="21"/>
          <w:szCs w:val="21"/>
        </w:rPr>
        <w:t>It is important to have a logical alignment between the department’s strategic objectives</w:t>
      </w:r>
      <w:r w:rsidR="00C75449">
        <w:rPr>
          <w:sz w:val="21"/>
          <w:szCs w:val="21"/>
        </w:rPr>
        <w:t xml:space="preserve"> and</w:t>
      </w:r>
      <w:r w:rsidR="00D76E6C">
        <w:rPr>
          <w:sz w:val="21"/>
          <w:szCs w:val="21"/>
        </w:rPr>
        <w:t xml:space="preserve"> an initiative’s objectives</w:t>
      </w:r>
      <w:r w:rsidR="00C75449">
        <w:rPr>
          <w:sz w:val="21"/>
          <w:szCs w:val="21"/>
        </w:rPr>
        <w:t>, implementation strategies, measures and outcomes.</w:t>
      </w:r>
    </w:p>
    <w:p w:rsidR="00FF2095" w:rsidRPr="00A16D8D" w:rsidRDefault="00FF2095" w:rsidP="00FF2095">
      <w:pPr>
        <w:pStyle w:val="ListParagraph"/>
        <w:rPr>
          <w:b/>
          <w:color w:val="00B0F0"/>
          <w:sz w:val="21"/>
          <w:szCs w:val="21"/>
        </w:rPr>
      </w:pPr>
    </w:p>
    <w:p w:rsidR="00CB7E12" w:rsidRPr="00C27C58" w:rsidRDefault="009E52E5" w:rsidP="00CB21D4">
      <w:pPr>
        <w:pStyle w:val="ListBullet2"/>
        <w:numPr>
          <w:ilvl w:val="0"/>
          <w:numId w:val="4"/>
        </w:numPr>
        <w:rPr>
          <w:b/>
          <w:color w:val="00B0F0"/>
          <w:szCs w:val="22"/>
        </w:rPr>
      </w:pPr>
      <w:r>
        <w:rPr>
          <w:b/>
          <w:color w:val="00B0F0"/>
          <w:szCs w:val="22"/>
        </w:rPr>
        <w:t xml:space="preserve">Select </w:t>
      </w:r>
      <w:r w:rsidR="00CB7E12" w:rsidRPr="00C27C58">
        <w:rPr>
          <w:b/>
          <w:color w:val="00B0F0"/>
          <w:szCs w:val="22"/>
        </w:rPr>
        <w:t>appropriate measures</w:t>
      </w:r>
      <w:r w:rsidR="00726732" w:rsidRPr="00C27C58">
        <w:rPr>
          <w:b/>
          <w:color w:val="00B0F0"/>
          <w:szCs w:val="22"/>
        </w:rPr>
        <w:t xml:space="preserve"> and methods</w:t>
      </w:r>
    </w:p>
    <w:p w:rsidR="00461294" w:rsidRDefault="00CB7E12" w:rsidP="00340523">
      <w:pPr>
        <w:pStyle w:val="ListBullet2"/>
        <w:numPr>
          <w:ilvl w:val="0"/>
          <w:numId w:val="0"/>
        </w:numPr>
        <w:ind w:left="-491"/>
        <w:rPr>
          <w:sz w:val="21"/>
          <w:szCs w:val="21"/>
        </w:rPr>
      </w:pPr>
      <w:r w:rsidRPr="00CB7E12">
        <w:rPr>
          <w:sz w:val="21"/>
          <w:szCs w:val="21"/>
        </w:rPr>
        <w:t>Many measures and methods exist to generate, collect and analyse evidence or data. The choice of measures</w:t>
      </w:r>
      <w:r w:rsidR="00AE44FF">
        <w:rPr>
          <w:sz w:val="21"/>
          <w:szCs w:val="21"/>
        </w:rPr>
        <w:t xml:space="preserve"> and</w:t>
      </w:r>
      <w:r w:rsidRPr="00CB7E12">
        <w:rPr>
          <w:sz w:val="21"/>
          <w:szCs w:val="21"/>
        </w:rPr>
        <w:t xml:space="preserve"> data collection and analysis </w:t>
      </w:r>
    </w:p>
    <w:p w:rsidR="00CB7E12" w:rsidRDefault="00CB7E12" w:rsidP="00461294">
      <w:pPr>
        <w:pStyle w:val="ListBullet2"/>
        <w:numPr>
          <w:ilvl w:val="0"/>
          <w:numId w:val="0"/>
        </w:numPr>
        <w:rPr>
          <w:sz w:val="21"/>
          <w:szCs w:val="21"/>
        </w:rPr>
      </w:pPr>
      <w:r w:rsidRPr="00CB7E12">
        <w:rPr>
          <w:sz w:val="21"/>
          <w:szCs w:val="21"/>
        </w:rPr>
        <w:t>methods will be influenced by the context within which an</w:t>
      </w:r>
      <w:r w:rsidR="00340523">
        <w:rPr>
          <w:sz w:val="21"/>
          <w:szCs w:val="21"/>
        </w:rPr>
        <w:t xml:space="preserve"> initiative</w:t>
      </w:r>
      <w:r w:rsidR="00703CEC">
        <w:rPr>
          <w:sz w:val="21"/>
          <w:szCs w:val="21"/>
        </w:rPr>
        <w:t xml:space="preserve"> </w:t>
      </w:r>
      <w:r w:rsidRPr="00CB7E12">
        <w:rPr>
          <w:sz w:val="21"/>
          <w:szCs w:val="21"/>
        </w:rPr>
        <w:t>operates. Wh</w:t>
      </w:r>
      <w:r>
        <w:rPr>
          <w:sz w:val="21"/>
          <w:szCs w:val="21"/>
        </w:rPr>
        <w:t>en looking at measures consider if they are valid and reliable.</w:t>
      </w:r>
    </w:p>
    <w:p w:rsidR="00AB4587" w:rsidRDefault="00AB4587" w:rsidP="00461294">
      <w:pPr>
        <w:pStyle w:val="ListBullet2"/>
        <w:numPr>
          <w:ilvl w:val="0"/>
          <w:numId w:val="0"/>
        </w:numPr>
        <w:rPr>
          <w:sz w:val="21"/>
          <w:szCs w:val="21"/>
        </w:rPr>
      </w:pPr>
    </w:p>
    <w:p w:rsidR="00F8671F" w:rsidRPr="00C27C58" w:rsidRDefault="00F8671F" w:rsidP="00CB7E12">
      <w:pPr>
        <w:pStyle w:val="ListBullet2"/>
        <w:numPr>
          <w:ilvl w:val="0"/>
          <w:numId w:val="4"/>
        </w:numPr>
        <w:ind w:left="0" w:hanging="426"/>
        <w:rPr>
          <w:b/>
          <w:color w:val="00B0F0"/>
          <w:szCs w:val="22"/>
        </w:rPr>
      </w:pPr>
      <w:r w:rsidRPr="00C27C58">
        <w:rPr>
          <w:b/>
          <w:color w:val="00B0F0"/>
          <w:szCs w:val="22"/>
        </w:rPr>
        <w:t>Identify a baseline measure</w:t>
      </w:r>
    </w:p>
    <w:p w:rsidR="00F8671F" w:rsidRPr="00A16D8D" w:rsidRDefault="00F8671F" w:rsidP="00CB7E12">
      <w:pPr>
        <w:pStyle w:val="ListBullet2"/>
        <w:numPr>
          <w:ilvl w:val="0"/>
          <w:numId w:val="0"/>
        </w:numPr>
        <w:rPr>
          <w:sz w:val="21"/>
          <w:szCs w:val="21"/>
        </w:rPr>
      </w:pPr>
      <w:r w:rsidRPr="00A16D8D">
        <w:rPr>
          <w:sz w:val="21"/>
          <w:szCs w:val="21"/>
        </w:rPr>
        <w:t>A baseline measure is a reference point from before the initiative is implemented and</w:t>
      </w:r>
      <w:r w:rsidR="004D022A">
        <w:rPr>
          <w:sz w:val="21"/>
          <w:szCs w:val="21"/>
        </w:rPr>
        <w:t xml:space="preserve"> against</w:t>
      </w:r>
      <w:r w:rsidRPr="00A16D8D">
        <w:rPr>
          <w:sz w:val="21"/>
          <w:szCs w:val="21"/>
        </w:rPr>
        <w:t xml:space="preserve"> which change can be measured. Without a baseline measure, it is impossible </w:t>
      </w:r>
      <w:r w:rsidR="00CB7E12">
        <w:rPr>
          <w:sz w:val="21"/>
          <w:szCs w:val="21"/>
        </w:rPr>
        <w:t>to measure the extent of change.</w:t>
      </w:r>
      <w:r w:rsidRPr="00A16D8D">
        <w:rPr>
          <w:sz w:val="21"/>
          <w:szCs w:val="21"/>
        </w:rPr>
        <w:t xml:space="preserve"> </w:t>
      </w:r>
      <w:r w:rsidR="00126722">
        <w:rPr>
          <w:sz w:val="21"/>
          <w:szCs w:val="21"/>
        </w:rPr>
        <w:t xml:space="preserve">Ideally, baseline measures should be available for both </w:t>
      </w:r>
      <w:r w:rsidR="009D5B41">
        <w:rPr>
          <w:sz w:val="21"/>
          <w:szCs w:val="21"/>
        </w:rPr>
        <w:t xml:space="preserve">a </w:t>
      </w:r>
      <w:r w:rsidR="00126722">
        <w:rPr>
          <w:sz w:val="21"/>
          <w:szCs w:val="21"/>
        </w:rPr>
        <w:t xml:space="preserve">target group and a comparison group. </w:t>
      </w:r>
    </w:p>
    <w:p w:rsidR="00923A6C" w:rsidRPr="00F8671F" w:rsidRDefault="00923A6C" w:rsidP="00F8671F">
      <w:pPr>
        <w:pStyle w:val="ListBullet2"/>
        <w:numPr>
          <w:ilvl w:val="0"/>
          <w:numId w:val="0"/>
        </w:numPr>
        <w:ind w:left="-491"/>
        <w:rPr>
          <w:sz w:val="21"/>
          <w:szCs w:val="21"/>
        </w:rPr>
      </w:pPr>
    </w:p>
    <w:p w:rsidR="00FF2095" w:rsidRPr="00C27C58" w:rsidRDefault="00FF2095" w:rsidP="005D71C4">
      <w:pPr>
        <w:pStyle w:val="ListBullet2"/>
        <w:numPr>
          <w:ilvl w:val="0"/>
          <w:numId w:val="4"/>
        </w:numPr>
        <w:ind w:left="0" w:hanging="426"/>
        <w:rPr>
          <w:b/>
          <w:color w:val="00B0F0"/>
          <w:szCs w:val="22"/>
        </w:rPr>
      </w:pPr>
      <w:r w:rsidRPr="00C27C58">
        <w:rPr>
          <w:b/>
          <w:color w:val="00B0F0"/>
          <w:szCs w:val="22"/>
        </w:rPr>
        <w:t>Choose target and comparison group</w:t>
      </w:r>
      <w:r w:rsidR="00126722" w:rsidRPr="00C27C58">
        <w:rPr>
          <w:b/>
          <w:color w:val="00B0F0"/>
          <w:szCs w:val="22"/>
        </w:rPr>
        <w:t>s</w:t>
      </w:r>
      <w:r w:rsidR="008F6098" w:rsidRPr="00C27C58">
        <w:rPr>
          <w:b/>
          <w:color w:val="00B0F0"/>
          <w:szCs w:val="22"/>
        </w:rPr>
        <w:t xml:space="preserve"> of sufficient size</w:t>
      </w:r>
    </w:p>
    <w:p w:rsidR="00CB7E12" w:rsidRDefault="00CB7E12" w:rsidP="00276210">
      <w:pPr>
        <w:pStyle w:val="ListBullet2"/>
        <w:numPr>
          <w:ilvl w:val="0"/>
          <w:numId w:val="0"/>
        </w:numPr>
        <w:rPr>
          <w:sz w:val="21"/>
          <w:szCs w:val="21"/>
        </w:rPr>
      </w:pPr>
      <w:r>
        <w:rPr>
          <w:sz w:val="21"/>
          <w:szCs w:val="21"/>
        </w:rPr>
        <w:t>Where possible, select target and comparison groups</w:t>
      </w:r>
      <w:r w:rsidR="00790A3B">
        <w:rPr>
          <w:sz w:val="21"/>
          <w:szCs w:val="21"/>
        </w:rPr>
        <w:t xml:space="preserve"> using methods which minimise the potential for bias. Try to ensure the groups are as similar or representative as possible. </w:t>
      </w:r>
      <w:r>
        <w:rPr>
          <w:sz w:val="21"/>
          <w:szCs w:val="21"/>
        </w:rPr>
        <w:t>While the exact size of the target and comparison groups may vary depending on the study’</w:t>
      </w:r>
      <w:r w:rsidR="007C2F90">
        <w:rPr>
          <w:sz w:val="21"/>
          <w:szCs w:val="21"/>
        </w:rPr>
        <w:t>s design, a rule of thumb is that both groups should include at least 20 individuals.</w:t>
      </w:r>
    </w:p>
    <w:p w:rsidR="007C2F90" w:rsidRDefault="007C2F90" w:rsidP="00276210">
      <w:pPr>
        <w:pStyle w:val="ListBullet2"/>
        <w:numPr>
          <w:ilvl w:val="0"/>
          <w:numId w:val="0"/>
        </w:numPr>
        <w:rPr>
          <w:sz w:val="21"/>
          <w:szCs w:val="21"/>
        </w:rPr>
      </w:pPr>
    </w:p>
    <w:p w:rsidR="007C2F90" w:rsidRDefault="007C2F90" w:rsidP="00276210">
      <w:pPr>
        <w:pStyle w:val="ListBullet2"/>
        <w:numPr>
          <w:ilvl w:val="0"/>
          <w:numId w:val="0"/>
        </w:numPr>
        <w:rPr>
          <w:sz w:val="21"/>
          <w:szCs w:val="21"/>
        </w:rPr>
      </w:pPr>
      <w:r>
        <w:rPr>
          <w:sz w:val="21"/>
          <w:szCs w:val="21"/>
        </w:rPr>
        <w:t>Comparison data helps clarify what change in performance could have been expected without the initiative and therefore strengthens any claims about impact. Comparison data can be drawn from various sources including data from</w:t>
      </w:r>
      <w:r w:rsidR="00726732">
        <w:rPr>
          <w:sz w:val="21"/>
          <w:szCs w:val="21"/>
        </w:rPr>
        <w:t xml:space="preserve"> comparison</w:t>
      </w:r>
      <w:r w:rsidR="005D71C4">
        <w:rPr>
          <w:sz w:val="21"/>
          <w:szCs w:val="21"/>
        </w:rPr>
        <w:t xml:space="preserve"> groups, historical data for similar groups and norm-referenced data.</w:t>
      </w:r>
    </w:p>
    <w:p w:rsidR="00726732" w:rsidRDefault="00726732" w:rsidP="00276210">
      <w:pPr>
        <w:pStyle w:val="ListBullet2"/>
        <w:numPr>
          <w:ilvl w:val="0"/>
          <w:numId w:val="0"/>
        </w:numPr>
        <w:rPr>
          <w:sz w:val="21"/>
          <w:szCs w:val="21"/>
        </w:rPr>
      </w:pPr>
    </w:p>
    <w:p w:rsidR="00726732" w:rsidRPr="00C27C58" w:rsidRDefault="00726732" w:rsidP="00C27C58">
      <w:pPr>
        <w:pStyle w:val="ListBullet2"/>
        <w:numPr>
          <w:ilvl w:val="0"/>
          <w:numId w:val="4"/>
        </w:numPr>
        <w:ind w:left="0" w:hanging="426"/>
        <w:rPr>
          <w:b/>
          <w:color w:val="00B0F0"/>
          <w:szCs w:val="22"/>
        </w:rPr>
      </w:pPr>
      <w:r w:rsidRPr="00C27C58">
        <w:rPr>
          <w:b/>
          <w:color w:val="00B0F0"/>
          <w:szCs w:val="22"/>
        </w:rPr>
        <w:t>Use multiple sources of evidence</w:t>
      </w:r>
    </w:p>
    <w:p w:rsidR="00726732" w:rsidRDefault="00790A3B" w:rsidP="00276210">
      <w:pPr>
        <w:pStyle w:val="ListBullet2"/>
        <w:numPr>
          <w:ilvl w:val="0"/>
          <w:numId w:val="0"/>
        </w:numPr>
        <w:rPr>
          <w:sz w:val="21"/>
          <w:szCs w:val="21"/>
        </w:rPr>
      </w:pPr>
      <w:r>
        <w:rPr>
          <w:sz w:val="21"/>
          <w:szCs w:val="21"/>
        </w:rPr>
        <w:t>External factors can influence any potential change in outcomes.  Wherever possible, identify evidence or data sources which isolate the influence of other factors</w:t>
      </w:r>
      <w:r w:rsidR="00C74FDA">
        <w:rPr>
          <w:sz w:val="21"/>
          <w:szCs w:val="21"/>
        </w:rPr>
        <w:t>,</w:t>
      </w:r>
      <w:r>
        <w:rPr>
          <w:sz w:val="21"/>
          <w:szCs w:val="21"/>
        </w:rPr>
        <w:t xml:space="preserve"> to make an accurate assessment of change. </w:t>
      </w:r>
    </w:p>
    <w:p w:rsidR="00790A3B" w:rsidRDefault="00790A3B" w:rsidP="00276210">
      <w:pPr>
        <w:pStyle w:val="ListBullet2"/>
        <w:numPr>
          <w:ilvl w:val="0"/>
          <w:numId w:val="0"/>
        </w:numPr>
        <w:rPr>
          <w:sz w:val="21"/>
          <w:szCs w:val="21"/>
        </w:rPr>
      </w:pPr>
    </w:p>
    <w:p w:rsidR="00790A3B" w:rsidRDefault="00790A3B" w:rsidP="00276210">
      <w:pPr>
        <w:pStyle w:val="ListBullet2"/>
        <w:numPr>
          <w:ilvl w:val="0"/>
          <w:numId w:val="0"/>
        </w:numPr>
        <w:rPr>
          <w:sz w:val="21"/>
          <w:szCs w:val="21"/>
        </w:rPr>
      </w:pPr>
      <w:r>
        <w:rPr>
          <w:sz w:val="21"/>
          <w:szCs w:val="21"/>
        </w:rPr>
        <w:t xml:space="preserve">Use of multiple sources of evidence and both qualitative and quantitative outcome measures can be a way of strengthening confidence in attributing change </w:t>
      </w:r>
      <w:r w:rsidR="00340523">
        <w:rPr>
          <w:sz w:val="21"/>
          <w:szCs w:val="21"/>
        </w:rPr>
        <w:t>to</w:t>
      </w:r>
      <w:r>
        <w:rPr>
          <w:sz w:val="21"/>
          <w:szCs w:val="21"/>
        </w:rPr>
        <w:t xml:space="preserve"> the initiative.</w:t>
      </w:r>
    </w:p>
    <w:p w:rsidR="00790A3B" w:rsidRDefault="00790A3B" w:rsidP="00276210">
      <w:pPr>
        <w:pStyle w:val="ListBullet2"/>
        <w:numPr>
          <w:ilvl w:val="0"/>
          <w:numId w:val="0"/>
        </w:numPr>
        <w:rPr>
          <w:sz w:val="21"/>
          <w:szCs w:val="21"/>
        </w:rPr>
      </w:pPr>
    </w:p>
    <w:p w:rsidR="00461294" w:rsidRDefault="00790A3B" w:rsidP="00276210">
      <w:pPr>
        <w:pStyle w:val="ListBullet2"/>
        <w:numPr>
          <w:ilvl w:val="0"/>
          <w:numId w:val="0"/>
        </w:numPr>
        <w:rPr>
          <w:sz w:val="21"/>
          <w:szCs w:val="21"/>
        </w:rPr>
      </w:pPr>
      <w:r>
        <w:rPr>
          <w:sz w:val="21"/>
          <w:szCs w:val="21"/>
        </w:rPr>
        <w:t xml:space="preserve">The methods </w:t>
      </w:r>
      <w:r w:rsidR="00703CEC">
        <w:rPr>
          <w:sz w:val="21"/>
          <w:szCs w:val="21"/>
        </w:rPr>
        <w:t xml:space="preserve">by </w:t>
      </w:r>
      <w:r>
        <w:rPr>
          <w:sz w:val="21"/>
          <w:szCs w:val="21"/>
        </w:rPr>
        <w:t xml:space="preserve">which evidence or data are collected </w:t>
      </w:r>
      <w:r w:rsidR="00703CEC">
        <w:rPr>
          <w:sz w:val="21"/>
          <w:szCs w:val="21"/>
        </w:rPr>
        <w:t xml:space="preserve">can </w:t>
      </w:r>
      <w:r>
        <w:rPr>
          <w:sz w:val="21"/>
          <w:szCs w:val="21"/>
        </w:rPr>
        <w:t xml:space="preserve">also </w:t>
      </w:r>
    </w:p>
    <w:p w:rsidR="00461294" w:rsidRDefault="00790A3B" w:rsidP="00276210">
      <w:pPr>
        <w:pStyle w:val="ListBullet2"/>
        <w:numPr>
          <w:ilvl w:val="0"/>
          <w:numId w:val="0"/>
        </w:numPr>
        <w:rPr>
          <w:sz w:val="21"/>
          <w:szCs w:val="21"/>
        </w:rPr>
      </w:pPr>
      <w:r>
        <w:rPr>
          <w:sz w:val="21"/>
          <w:szCs w:val="21"/>
        </w:rPr>
        <w:t xml:space="preserve">serve to strengthen confidence that any findings are accurate </w:t>
      </w:r>
    </w:p>
    <w:p w:rsidR="00790A3B" w:rsidRDefault="00790A3B" w:rsidP="00276210">
      <w:pPr>
        <w:pStyle w:val="ListBullet2"/>
        <w:numPr>
          <w:ilvl w:val="0"/>
          <w:numId w:val="0"/>
        </w:numPr>
        <w:rPr>
          <w:sz w:val="21"/>
          <w:szCs w:val="21"/>
        </w:rPr>
      </w:pPr>
      <w:r>
        <w:rPr>
          <w:sz w:val="21"/>
          <w:szCs w:val="21"/>
        </w:rPr>
        <w:t>and</w:t>
      </w:r>
      <w:r w:rsidR="00461294">
        <w:rPr>
          <w:sz w:val="21"/>
          <w:szCs w:val="21"/>
        </w:rPr>
        <w:t xml:space="preserve"> </w:t>
      </w:r>
      <w:r>
        <w:rPr>
          <w:sz w:val="21"/>
          <w:szCs w:val="21"/>
        </w:rPr>
        <w:t>replicable over time.</w:t>
      </w:r>
    </w:p>
    <w:p w:rsidR="00276210" w:rsidRPr="007C2F90" w:rsidRDefault="00276210" w:rsidP="00276210">
      <w:pPr>
        <w:pStyle w:val="ListBullet2"/>
        <w:numPr>
          <w:ilvl w:val="0"/>
          <w:numId w:val="0"/>
        </w:numPr>
        <w:rPr>
          <w:sz w:val="21"/>
          <w:szCs w:val="21"/>
          <w:highlight w:val="yellow"/>
        </w:rPr>
      </w:pPr>
    </w:p>
    <w:p w:rsidR="00580E5F" w:rsidRDefault="00580E5F" w:rsidP="00706ECD">
      <w:pPr>
        <w:pStyle w:val="ListBullet2"/>
        <w:numPr>
          <w:ilvl w:val="0"/>
          <w:numId w:val="0"/>
        </w:numPr>
        <w:ind w:left="-851"/>
        <w:rPr>
          <w:b/>
          <w:color w:val="00B0F0"/>
          <w:sz w:val="32"/>
          <w:szCs w:val="32"/>
        </w:rPr>
      </w:pPr>
      <w:r w:rsidRPr="00E21CD5">
        <w:rPr>
          <w:b/>
          <w:color w:val="00B0F0"/>
          <w:sz w:val="32"/>
          <w:szCs w:val="32"/>
        </w:rPr>
        <w:lastRenderedPageBreak/>
        <w:t xml:space="preserve">Understanding the levels </w:t>
      </w:r>
    </w:p>
    <w:p w:rsidR="00313A37" w:rsidRPr="00313A37" w:rsidRDefault="00313A37" w:rsidP="00706ECD">
      <w:pPr>
        <w:pStyle w:val="ListBullet2"/>
        <w:numPr>
          <w:ilvl w:val="0"/>
          <w:numId w:val="0"/>
        </w:numPr>
        <w:ind w:left="-851"/>
        <w:rPr>
          <w:sz w:val="20"/>
        </w:rPr>
      </w:pPr>
    </w:p>
    <w:p w:rsidR="007C2F90" w:rsidRDefault="007C2F90" w:rsidP="00706ECD">
      <w:pPr>
        <w:pStyle w:val="ListBullet2"/>
        <w:numPr>
          <w:ilvl w:val="0"/>
          <w:numId w:val="0"/>
        </w:numPr>
        <w:ind w:left="-851"/>
        <w:rPr>
          <w:sz w:val="21"/>
          <w:szCs w:val="21"/>
        </w:rPr>
      </w:pPr>
      <w:r>
        <w:rPr>
          <w:sz w:val="21"/>
          <w:szCs w:val="21"/>
        </w:rPr>
        <w:t>When evaluating design, it is important to consider the size and composition of the target group and any comparison group</w:t>
      </w:r>
      <w:r w:rsidR="002C2680">
        <w:rPr>
          <w:sz w:val="21"/>
          <w:szCs w:val="21"/>
        </w:rPr>
        <w:t>;</w:t>
      </w:r>
      <w:r>
        <w:rPr>
          <w:sz w:val="21"/>
          <w:szCs w:val="21"/>
        </w:rPr>
        <w:t xml:space="preserve"> the appropriateness of the measures selected and their alignment with planned activities</w:t>
      </w:r>
      <w:r w:rsidR="002C2680">
        <w:rPr>
          <w:sz w:val="21"/>
          <w:szCs w:val="21"/>
        </w:rPr>
        <w:t>;</w:t>
      </w:r>
      <w:r>
        <w:rPr>
          <w:sz w:val="21"/>
          <w:szCs w:val="21"/>
        </w:rPr>
        <w:t xml:space="preserve"> and how impact will be</w:t>
      </w:r>
      <w:r w:rsidR="002C2680">
        <w:rPr>
          <w:sz w:val="21"/>
          <w:szCs w:val="21"/>
        </w:rPr>
        <w:t>,</w:t>
      </w:r>
      <w:r>
        <w:rPr>
          <w:sz w:val="21"/>
          <w:szCs w:val="21"/>
        </w:rPr>
        <w:t xml:space="preserve"> or has been</w:t>
      </w:r>
      <w:r w:rsidR="002C2680">
        <w:rPr>
          <w:sz w:val="21"/>
          <w:szCs w:val="21"/>
        </w:rPr>
        <w:t>,</w:t>
      </w:r>
      <w:r>
        <w:rPr>
          <w:sz w:val="21"/>
          <w:szCs w:val="21"/>
        </w:rPr>
        <w:t xml:space="preserve"> measured.</w:t>
      </w:r>
    </w:p>
    <w:p w:rsidR="00276210" w:rsidRPr="00597985" w:rsidRDefault="00276210" w:rsidP="00706ECD">
      <w:pPr>
        <w:pStyle w:val="ListBullet2"/>
        <w:numPr>
          <w:ilvl w:val="0"/>
          <w:numId w:val="0"/>
        </w:numPr>
        <w:ind w:left="-851"/>
        <w:rPr>
          <w:sz w:val="21"/>
          <w:szCs w:val="21"/>
        </w:rPr>
      </w:pPr>
    </w:p>
    <w:p w:rsidR="00580E5F" w:rsidRPr="00313A37" w:rsidRDefault="00F60719" w:rsidP="00340523">
      <w:pPr>
        <w:pStyle w:val="ListBullet2"/>
        <w:numPr>
          <w:ilvl w:val="0"/>
          <w:numId w:val="0"/>
        </w:numPr>
        <w:ind w:left="-851"/>
        <w:rPr>
          <w:b/>
          <w:color w:val="00B0F0"/>
          <w:szCs w:val="22"/>
        </w:rPr>
      </w:pPr>
      <w:r w:rsidRPr="00313A37">
        <w:rPr>
          <w:b/>
          <w:color w:val="00B0F0"/>
          <w:szCs w:val="22"/>
        </w:rPr>
        <w:t>No attribution possible</w:t>
      </w:r>
      <w:r w:rsidR="00740CA1">
        <w:rPr>
          <w:b/>
          <w:color w:val="00B0F0"/>
          <w:szCs w:val="22"/>
        </w:rPr>
        <w:t xml:space="preserve"> – level one</w:t>
      </w:r>
    </w:p>
    <w:p w:rsidR="00580E5F" w:rsidRDefault="00580E5F" w:rsidP="00340523">
      <w:pPr>
        <w:pStyle w:val="ListBullet2"/>
        <w:numPr>
          <w:ilvl w:val="0"/>
          <w:numId w:val="0"/>
        </w:numPr>
        <w:ind w:left="-851"/>
        <w:rPr>
          <w:sz w:val="21"/>
          <w:szCs w:val="21"/>
        </w:rPr>
      </w:pPr>
      <w:r w:rsidRPr="00597985">
        <w:rPr>
          <w:sz w:val="21"/>
          <w:szCs w:val="21"/>
        </w:rPr>
        <w:t xml:space="preserve">At </w:t>
      </w:r>
      <w:r w:rsidR="00313A37">
        <w:rPr>
          <w:sz w:val="21"/>
          <w:szCs w:val="21"/>
        </w:rPr>
        <w:t>this level</w:t>
      </w:r>
      <w:r w:rsidRPr="00597985">
        <w:rPr>
          <w:sz w:val="21"/>
          <w:szCs w:val="21"/>
        </w:rPr>
        <w:t xml:space="preserve">, </w:t>
      </w:r>
      <w:r w:rsidR="00313A37">
        <w:rPr>
          <w:sz w:val="21"/>
          <w:szCs w:val="21"/>
        </w:rPr>
        <w:t>a</w:t>
      </w:r>
      <w:r w:rsidR="00340523">
        <w:rPr>
          <w:sz w:val="21"/>
          <w:szCs w:val="21"/>
        </w:rPr>
        <w:t xml:space="preserve"> plan may provide a brief rationale for the initiative but the data presented </w:t>
      </w:r>
      <w:r w:rsidR="00BA7863">
        <w:rPr>
          <w:sz w:val="21"/>
          <w:szCs w:val="21"/>
        </w:rPr>
        <w:t xml:space="preserve">is </w:t>
      </w:r>
      <w:r w:rsidR="00340523">
        <w:rPr>
          <w:sz w:val="21"/>
          <w:szCs w:val="21"/>
        </w:rPr>
        <w:t>not aligned to the objectives</w:t>
      </w:r>
      <w:r w:rsidR="00EC3B54">
        <w:rPr>
          <w:sz w:val="21"/>
          <w:szCs w:val="21"/>
        </w:rPr>
        <w:t xml:space="preserve"> or the findings are inconsistent</w:t>
      </w:r>
      <w:r w:rsidR="00340523">
        <w:rPr>
          <w:sz w:val="21"/>
          <w:szCs w:val="21"/>
        </w:rPr>
        <w:t xml:space="preserve">. </w:t>
      </w:r>
      <w:r>
        <w:rPr>
          <w:sz w:val="21"/>
          <w:szCs w:val="21"/>
        </w:rPr>
        <w:t xml:space="preserve"> </w:t>
      </w:r>
    </w:p>
    <w:p w:rsidR="00580E5F" w:rsidRDefault="00580E5F" w:rsidP="00340523">
      <w:pPr>
        <w:pStyle w:val="ListBullet2"/>
        <w:numPr>
          <w:ilvl w:val="0"/>
          <w:numId w:val="0"/>
        </w:numPr>
        <w:ind w:left="-851"/>
        <w:rPr>
          <w:sz w:val="21"/>
          <w:szCs w:val="21"/>
        </w:rPr>
      </w:pPr>
    </w:p>
    <w:p w:rsidR="00721BF9" w:rsidRPr="00313A37" w:rsidRDefault="00F60719" w:rsidP="00340523">
      <w:pPr>
        <w:pStyle w:val="ListBullet2"/>
        <w:numPr>
          <w:ilvl w:val="0"/>
          <w:numId w:val="0"/>
        </w:numPr>
        <w:ind w:left="-851"/>
        <w:rPr>
          <w:b/>
          <w:color w:val="00B0F0"/>
          <w:szCs w:val="22"/>
        </w:rPr>
      </w:pPr>
      <w:r w:rsidRPr="00313A37">
        <w:rPr>
          <w:b/>
          <w:color w:val="00B0F0"/>
          <w:szCs w:val="22"/>
        </w:rPr>
        <w:t>Attribution unclear</w:t>
      </w:r>
      <w:r w:rsidR="00740CA1">
        <w:rPr>
          <w:b/>
          <w:color w:val="00B0F0"/>
          <w:szCs w:val="22"/>
        </w:rPr>
        <w:t xml:space="preserve"> – level two</w:t>
      </w:r>
    </w:p>
    <w:p w:rsidR="00580E5F" w:rsidRDefault="00313A37" w:rsidP="00340523">
      <w:pPr>
        <w:pStyle w:val="ListBullet2"/>
        <w:numPr>
          <w:ilvl w:val="0"/>
          <w:numId w:val="0"/>
        </w:numPr>
        <w:ind w:left="-851"/>
        <w:rPr>
          <w:sz w:val="21"/>
          <w:szCs w:val="21"/>
        </w:rPr>
      </w:pPr>
      <w:r>
        <w:rPr>
          <w:sz w:val="21"/>
          <w:szCs w:val="21"/>
        </w:rPr>
        <w:t>A</w:t>
      </w:r>
      <w:r w:rsidR="00721BF9">
        <w:rPr>
          <w:sz w:val="21"/>
          <w:szCs w:val="21"/>
        </w:rPr>
        <w:t xml:space="preserve"> logical plan exists </w:t>
      </w:r>
      <w:r w:rsidR="00A847DF">
        <w:rPr>
          <w:sz w:val="21"/>
          <w:szCs w:val="21"/>
        </w:rPr>
        <w:t>describing</w:t>
      </w:r>
      <w:r w:rsidR="00721BF9">
        <w:rPr>
          <w:sz w:val="21"/>
          <w:szCs w:val="21"/>
        </w:rPr>
        <w:t xml:space="preserve"> the initiative’s objectives</w:t>
      </w:r>
      <w:r w:rsidR="002C2680">
        <w:rPr>
          <w:sz w:val="21"/>
          <w:szCs w:val="21"/>
        </w:rPr>
        <w:t>;</w:t>
      </w:r>
      <w:r w:rsidR="00721BF9">
        <w:rPr>
          <w:sz w:val="21"/>
          <w:szCs w:val="21"/>
        </w:rPr>
        <w:t xml:space="preserve"> inputs</w:t>
      </w:r>
      <w:r w:rsidR="002C2680">
        <w:rPr>
          <w:sz w:val="21"/>
          <w:szCs w:val="21"/>
        </w:rPr>
        <w:t>;</w:t>
      </w:r>
      <w:r w:rsidR="00721BF9">
        <w:rPr>
          <w:sz w:val="21"/>
          <w:szCs w:val="21"/>
        </w:rPr>
        <w:t xml:space="preserve"> outputs</w:t>
      </w:r>
      <w:r w:rsidR="002C2680">
        <w:rPr>
          <w:sz w:val="21"/>
          <w:szCs w:val="21"/>
        </w:rPr>
        <w:t>;</w:t>
      </w:r>
      <w:r w:rsidR="00721BF9">
        <w:rPr>
          <w:sz w:val="21"/>
          <w:szCs w:val="21"/>
        </w:rPr>
        <w:t xml:space="preserve"> and outcomes,</w:t>
      </w:r>
      <w:r w:rsidR="00703CEC">
        <w:rPr>
          <w:sz w:val="21"/>
          <w:szCs w:val="21"/>
        </w:rPr>
        <w:t xml:space="preserve"> detailing groups on which data is collected</w:t>
      </w:r>
      <w:r w:rsidR="00721BF9">
        <w:rPr>
          <w:sz w:val="21"/>
          <w:szCs w:val="21"/>
        </w:rPr>
        <w:t xml:space="preserve">. </w:t>
      </w:r>
      <w:r w:rsidR="007C2F90">
        <w:rPr>
          <w:sz w:val="21"/>
          <w:szCs w:val="21"/>
        </w:rPr>
        <w:t>However, there is limited documentation connecting the objectives and strategies with an improvement in outcomes.</w:t>
      </w:r>
    </w:p>
    <w:p w:rsidR="00580E5F" w:rsidRPr="00597985" w:rsidRDefault="00580E5F" w:rsidP="00340523">
      <w:pPr>
        <w:pStyle w:val="ListBullet2"/>
        <w:numPr>
          <w:ilvl w:val="0"/>
          <w:numId w:val="0"/>
        </w:numPr>
        <w:ind w:left="-851"/>
        <w:rPr>
          <w:sz w:val="21"/>
          <w:szCs w:val="21"/>
        </w:rPr>
      </w:pPr>
    </w:p>
    <w:p w:rsidR="00580E5F" w:rsidRPr="00313A37" w:rsidRDefault="00580E5F" w:rsidP="00340523">
      <w:pPr>
        <w:pStyle w:val="ListBullet2"/>
        <w:numPr>
          <w:ilvl w:val="0"/>
          <w:numId w:val="0"/>
        </w:numPr>
        <w:ind w:left="-851"/>
        <w:rPr>
          <w:b/>
          <w:color w:val="00B0F0"/>
          <w:szCs w:val="22"/>
        </w:rPr>
      </w:pPr>
      <w:r w:rsidRPr="00313A37">
        <w:rPr>
          <w:b/>
          <w:color w:val="00B0F0"/>
          <w:szCs w:val="22"/>
        </w:rPr>
        <w:t xml:space="preserve">Possible attribution – level </w:t>
      </w:r>
      <w:r w:rsidR="00740CA1">
        <w:rPr>
          <w:b/>
          <w:color w:val="00B0F0"/>
          <w:szCs w:val="22"/>
        </w:rPr>
        <w:t>three</w:t>
      </w:r>
    </w:p>
    <w:p w:rsidR="002A3B72" w:rsidRDefault="00313A37" w:rsidP="00313A37">
      <w:pPr>
        <w:pStyle w:val="ListBullet2"/>
        <w:numPr>
          <w:ilvl w:val="0"/>
          <w:numId w:val="0"/>
        </w:numPr>
        <w:ind w:left="-851" w:right="-168"/>
        <w:rPr>
          <w:sz w:val="21"/>
          <w:szCs w:val="21"/>
        </w:rPr>
      </w:pPr>
      <w:r>
        <w:rPr>
          <w:sz w:val="21"/>
          <w:szCs w:val="21"/>
        </w:rPr>
        <w:t xml:space="preserve">There is sufficient documentation and quality evidence to support a claim that the strategies undertaken in the initiative contributed in some way to the outcomes. </w:t>
      </w:r>
    </w:p>
    <w:p w:rsidR="002A3B72" w:rsidRDefault="002A3B72" w:rsidP="00340523">
      <w:pPr>
        <w:pStyle w:val="ListBullet2"/>
        <w:numPr>
          <w:ilvl w:val="0"/>
          <w:numId w:val="0"/>
        </w:numPr>
        <w:ind w:left="-851"/>
        <w:rPr>
          <w:sz w:val="21"/>
          <w:szCs w:val="21"/>
        </w:rPr>
      </w:pPr>
    </w:p>
    <w:p w:rsidR="00580E5F" w:rsidRPr="00313A37" w:rsidRDefault="00740CA1" w:rsidP="00340523">
      <w:pPr>
        <w:pStyle w:val="ListBullet2"/>
        <w:numPr>
          <w:ilvl w:val="0"/>
          <w:numId w:val="0"/>
        </w:numPr>
        <w:ind w:left="-851"/>
        <w:rPr>
          <w:b/>
          <w:color w:val="00B0F0"/>
          <w:szCs w:val="22"/>
        </w:rPr>
      </w:pPr>
      <w:r>
        <w:rPr>
          <w:b/>
          <w:color w:val="00B0F0"/>
          <w:szCs w:val="22"/>
        </w:rPr>
        <w:t>Attribution – level four</w:t>
      </w:r>
    </w:p>
    <w:p w:rsidR="00313A37" w:rsidRDefault="00313A37" w:rsidP="00340523">
      <w:pPr>
        <w:pStyle w:val="ListBullet2"/>
        <w:numPr>
          <w:ilvl w:val="0"/>
          <w:numId w:val="0"/>
        </w:numPr>
        <w:ind w:left="-851"/>
        <w:rPr>
          <w:sz w:val="21"/>
          <w:szCs w:val="21"/>
        </w:rPr>
      </w:pPr>
      <w:r>
        <w:rPr>
          <w:sz w:val="21"/>
          <w:szCs w:val="21"/>
        </w:rPr>
        <w:t>The initiative has an evidence base and clear alignment between the objectives, strategies and measures. The study employs valid and reliable data collection and analysis methods and accounts for the influence of external factors. One or more high-quality studies clearly demonstrate</w:t>
      </w:r>
      <w:r w:rsidR="00C27C58">
        <w:rPr>
          <w:sz w:val="21"/>
          <w:szCs w:val="21"/>
        </w:rPr>
        <w:t xml:space="preserve"> that</w:t>
      </w:r>
      <w:r>
        <w:rPr>
          <w:sz w:val="21"/>
          <w:szCs w:val="21"/>
        </w:rPr>
        <w:t xml:space="preserve"> the measurable change can be attributed to the initiative.</w:t>
      </w:r>
    </w:p>
    <w:p w:rsidR="00E21CD5" w:rsidRDefault="00E21CD5" w:rsidP="00721BF9">
      <w:pPr>
        <w:pStyle w:val="ListBullet2"/>
        <w:numPr>
          <w:ilvl w:val="0"/>
          <w:numId w:val="0"/>
        </w:numPr>
      </w:pPr>
    </w:p>
    <w:p w:rsidR="002A3B72" w:rsidRPr="00313A37" w:rsidRDefault="002A3B72" w:rsidP="00313A37">
      <w:pPr>
        <w:pStyle w:val="ListBullet2"/>
        <w:numPr>
          <w:ilvl w:val="0"/>
          <w:numId w:val="0"/>
        </w:numPr>
        <w:ind w:left="-851"/>
        <w:rPr>
          <w:b/>
          <w:color w:val="00B0F0"/>
          <w:szCs w:val="22"/>
        </w:rPr>
      </w:pPr>
      <w:r w:rsidRPr="00313A37">
        <w:rPr>
          <w:b/>
          <w:color w:val="00B0F0"/>
          <w:szCs w:val="22"/>
        </w:rPr>
        <w:t xml:space="preserve">Verified </w:t>
      </w:r>
      <w:r w:rsidR="00A847DF" w:rsidRPr="00313A37">
        <w:rPr>
          <w:b/>
          <w:color w:val="00B0F0"/>
          <w:szCs w:val="22"/>
        </w:rPr>
        <w:t>attribution</w:t>
      </w:r>
      <w:r w:rsidR="00740CA1">
        <w:rPr>
          <w:b/>
          <w:color w:val="00B0F0"/>
          <w:szCs w:val="22"/>
        </w:rPr>
        <w:t>– level five</w:t>
      </w:r>
    </w:p>
    <w:p w:rsidR="005A6FBB" w:rsidRPr="00313A37" w:rsidRDefault="002A3B72" w:rsidP="00313A37">
      <w:pPr>
        <w:pStyle w:val="ListBullet2"/>
        <w:numPr>
          <w:ilvl w:val="0"/>
          <w:numId w:val="0"/>
        </w:numPr>
        <w:ind w:left="-851"/>
        <w:rPr>
          <w:sz w:val="21"/>
          <w:szCs w:val="21"/>
        </w:rPr>
      </w:pPr>
      <w:r>
        <w:rPr>
          <w:sz w:val="21"/>
          <w:szCs w:val="21"/>
        </w:rPr>
        <w:t xml:space="preserve">At </w:t>
      </w:r>
      <w:r w:rsidR="00313A37">
        <w:rPr>
          <w:sz w:val="21"/>
          <w:szCs w:val="21"/>
        </w:rPr>
        <w:t>this level</w:t>
      </w:r>
      <w:r w:rsidR="00F60719">
        <w:rPr>
          <w:sz w:val="21"/>
          <w:szCs w:val="21"/>
        </w:rPr>
        <w:t xml:space="preserve">, an independent source </w:t>
      </w:r>
      <w:r w:rsidR="002C2680">
        <w:rPr>
          <w:sz w:val="21"/>
          <w:szCs w:val="21"/>
        </w:rPr>
        <w:t>(</w:t>
      </w:r>
      <w:r w:rsidR="00F60719">
        <w:rPr>
          <w:sz w:val="21"/>
          <w:szCs w:val="21"/>
        </w:rPr>
        <w:t>or sources</w:t>
      </w:r>
      <w:r w:rsidR="002C2680">
        <w:rPr>
          <w:sz w:val="21"/>
          <w:szCs w:val="21"/>
        </w:rPr>
        <w:t>)</w:t>
      </w:r>
      <w:r>
        <w:rPr>
          <w:sz w:val="21"/>
          <w:szCs w:val="21"/>
        </w:rPr>
        <w:t xml:space="preserve"> </w:t>
      </w:r>
      <w:r w:rsidR="00F60719">
        <w:rPr>
          <w:sz w:val="21"/>
          <w:szCs w:val="21"/>
        </w:rPr>
        <w:t>verifies the demonstrated measurable change can</w:t>
      </w:r>
      <w:r>
        <w:rPr>
          <w:sz w:val="21"/>
          <w:szCs w:val="21"/>
        </w:rPr>
        <w:t xml:space="preserve"> be attributed to the initiative. Independent verification provides the highest level of confidence </w:t>
      </w:r>
      <w:r w:rsidR="004D022A">
        <w:rPr>
          <w:sz w:val="21"/>
          <w:szCs w:val="21"/>
        </w:rPr>
        <w:t xml:space="preserve">in </w:t>
      </w:r>
      <w:r w:rsidR="00276210">
        <w:rPr>
          <w:sz w:val="21"/>
          <w:szCs w:val="21"/>
        </w:rPr>
        <w:t xml:space="preserve">claims </w:t>
      </w:r>
      <w:r w:rsidR="00252739">
        <w:rPr>
          <w:sz w:val="21"/>
          <w:szCs w:val="21"/>
        </w:rPr>
        <w:t xml:space="preserve">of </w:t>
      </w:r>
      <w:r w:rsidR="00276210">
        <w:rPr>
          <w:sz w:val="21"/>
          <w:szCs w:val="21"/>
        </w:rPr>
        <w:t>attribution</w:t>
      </w:r>
      <w:r w:rsidR="00313A37">
        <w:rPr>
          <w:sz w:val="21"/>
          <w:szCs w:val="21"/>
        </w:rPr>
        <w:t>.</w:t>
      </w:r>
    </w:p>
    <w:sectPr w:rsidR="005A6FBB" w:rsidRPr="00313A37" w:rsidSect="0047647E">
      <w:footerReference w:type="first" r:id="rId19"/>
      <w:pgSz w:w="16838" w:h="11906" w:orient="landscape" w:code="9"/>
      <w:pgMar w:top="1440" w:right="536" w:bottom="1440" w:left="1440" w:header="709" w:footer="709" w:gutter="0"/>
      <w:cols w:num="2" w:space="87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73" w:rsidRDefault="00D21673">
      <w:r>
        <w:separator/>
      </w:r>
    </w:p>
  </w:endnote>
  <w:endnote w:type="continuationSeparator" w:id="0">
    <w:p w:rsidR="00D21673" w:rsidRDefault="00D2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07" w:rsidRDefault="006F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B" w:rsidRDefault="00252739">
    <w:pPr>
      <w:pStyle w:val="Footer"/>
    </w:pPr>
    <w:r>
      <w:rPr>
        <w:noProof/>
        <w:lang w:eastAsia="zh-CN"/>
      </w:rPr>
      <w:drawing>
        <wp:anchor distT="0" distB="0" distL="114300" distR="114300" simplePos="0" relativeHeight="251657728" behindDoc="1" locked="0" layoutInCell="1" allowOverlap="1" wp14:anchorId="4E3CD901" wp14:editId="0F5DECBC">
          <wp:simplePos x="0" y="0"/>
          <wp:positionH relativeFrom="column">
            <wp:posOffset>-914400</wp:posOffset>
          </wp:positionH>
          <wp:positionV relativeFrom="paragraph">
            <wp:posOffset>-486410</wp:posOffset>
          </wp:positionV>
          <wp:extent cx="10696575" cy="1114425"/>
          <wp:effectExtent l="0" t="0" r="9525" b="9525"/>
          <wp:wrapNone/>
          <wp:docPr id="34" name="Picture 34"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23" w:rsidRPr="00AF11C2" w:rsidRDefault="00252739" w:rsidP="00340523">
    <w:pPr>
      <w:pStyle w:val="Footer"/>
      <w:ind w:left="-567"/>
    </w:pPr>
    <w:r>
      <w:rPr>
        <w:noProof/>
        <w:sz w:val="20"/>
        <w:lang w:eastAsia="zh-CN"/>
      </w:rPr>
      <w:drawing>
        <wp:anchor distT="0" distB="0" distL="114300" distR="114300" simplePos="0" relativeHeight="251655680" behindDoc="1" locked="0" layoutInCell="1" allowOverlap="1" wp14:anchorId="27096549" wp14:editId="2E7F7404">
          <wp:simplePos x="0" y="0"/>
          <wp:positionH relativeFrom="column">
            <wp:posOffset>-933450</wp:posOffset>
          </wp:positionH>
          <wp:positionV relativeFrom="paragraph">
            <wp:posOffset>-528955</wp:posOffset>
          </wp:positionV>
          <wp:extent cx="10692130" cy="1116330"/>
          <wp:effectExtent l="0" t="0" r="0" b="7620"/>
          <wp:wrapNone/>
          <wp:docPr id="32" name="Picture 32"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16330"/>
                  </a:xfrm>
                  <a:prstGeom prst="rect">
                    <a:avLst/>
                  </a:prstGeom>
                  <a:noFill/>
                </pic:spPr>
              </pic:pic>
            </a:graphicData>
          </a:graphic>
          <wp14:sizeRelH relativeFrom="page">
            <wp14:pctWidth>0</wp14:pctWidth>
          </wp14:sizeRelH>
          <wp14:sizeRelV relativeFrom="page">
            <wp14:pctHeight>0</wp14:pctHeight>
          </wp14:sizeRelV>
        </wp:anchor>
      </w:drawing>
    </w:r>
    <w:r w:rsidR="006F0B07">
      <w:rPr>
        <w:i/>
        <w:sz w:val="20"/>
      </w:rPr>
      <w:t xml:space="preserve">Understanding the </w:t>
    </w:r>
    <w:r w:rsidR="006F0B07">
      <w:rPr>
        <w:i/>
        <w:sz w:val="20"/>
      </w:rPr>
      <w:t>d</w:t>
    </w:r>
    <w:bookmarkStart w:id="0" w:name="_GoBack"/>
    <w:bookmarkEnd w:id="0"/>
    <w:r w:rsidR="00AF11C2" w:rsidRPr="00AF11C2">
      <w:rPr>
        <w:i/>
        <w:sz w:val="20"/>
      </w:rPr>
      <w:t xml:space="preserve">esign dimension </w:t>
    </w:r>
    <w:r w:rsidR="00AF11C2" w:rsidRPr="00AF11C2">
      <w:rPr>
        <w:sz w:val="20"/>
      </w:rPr>
      <w:t xml:space="preserve">is </w:t>
    </w:r>
    <w:r w:rsidR="00EC1629">
      <w:rPr>
        <w:sz w:val="20"/>
      </w:rPr>
      <w:t xml:space="preserve">one </w:t>
    </w:r>
    <w:r w:rsidR="00AF11C2" w:rsidRPr="00AF11C2">
      <w:rPr>
        <w:sz w:val="20"/>
      </w:rPr>
      <w:t xml:space="preserve">of a series of </w:t>
    </w:r>
    <w:r w:rsidR="00EC1629">
      <w:rPr>
        <w:sz w:val="20"/>
      </w:rPr>
      <w:t xml:space="preserve">four </w:t>
    </w:r>
    <w:r w:rsidR="00AF11C2" w:rsidRPr="00AF11C2">
      <w:rPr>
        <w:sz w:val="20"/>
      </w:rPr>
      <w:t>papers to support</w:t>
    </w:r>
    <w:r w:rsidR="00EA1457">
      <w:rPr>
        <w:sz w:val="20"/>
      </w:rPr>
      <w:t xml:space="preserve"> the</w:t>
    </w:r>
    <w:r w:rsidR="00AF11C2" w:rsidRPr="00AF11C2">
      <w:rPr>
        <w:sz w:val="20"/>
      </w:rPr>
      <w:t xml:space="preserve"> use of the </w:t>
    </w:r>
    <w:r w:rsidR="00EC1629">
      <w:rPr>
        <w:sz w:val="20"/>
      </w:rPr>
      <w:t xml:space="preserve">DET </w:t>
    </w:r>
    <w:r w:rsidR="00AF11C2" w:rsidRPr="00AF11C2">
      <w:rPr>
        <w:sz w:val="20"/>
      </w:rPr>
      <w:t>Standards of Evidence.</w:t>
    </w:r>
  </w:p>
  <w:p w:rsidR="000D72D4" w:rsidRPr="00AF11C2" w:rsidRDefault="000D72D4" w:rsidP="00B702EB">
    <w:pPr>
      <w:pStyle w:val="Footer"/>
      <w:ind w:lef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37" w:rsidRPr="00AF11C2" w:rsidRDefault="00252739" w:rsidP="00340523">
    <w:pPr>
      <w:pStyle w:val="Footer"/>
      <w:ind w:left="-567"/>
    </w:pPr>
    <w:r>
      <w:rPr>
        <w:noProof/>
        <w:sz w:val="20"/>
        <w:lang w:eastAsia="zh-CN"/>
      </w:rPr>
      <w:drawing>
        <wp:anchor distT="0" distB="0" distL="114300" distR="114300" simplePos="0" relativeHeight="251658752" behindDoc="1" locked="0" layoutInCell="1" allowOverlap="1" wp14:anchorId="0D941ACF" wp14:editId="05D52030">
          <wp:simplePos x="0" y="0"/>
          <wp:positionH relativeFrom="column">
            <wp:posOffset>-933450</wp:posOffset>
          </wp:positionH>
          <wp:positionV relativeFrom="paragraph">
            <wp:posOffset>-528955</wp:posOffset>
          </wp:positionV>
          <wp:extent cx="10692130" cy="1116330"/>
          <wp:effectExtent l="0" t="0" r="0" b="7620"/>
          <wp:wrapNone/>
          <wp:docPr id="19" name="Picture 19"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16330"/>
                  </a:xfrm>
                  <a:prstGeom prst="rect">
                    <a:avLst/>
                  </a:prstGeom>
                  <a:noFill/>
                </pic:spPr>
              </pic:pic>
            </a:graphicData>
          </a:graphic>
          <wp14:sizeRelH relativeFrom="page">
            <wp14:pctWidth>0</wp14:pctWidth>
          </wp14:sizeRelH>
          <wp14:sizeRelV relativeFrom="page">
            <wp14:pctHeight>0</wp14:pctHeight>
          </wp14:sizeRelV>
        </wp:anchor>
      </w:drawing>
    </w:r>
  </w:p>
  <w:p w:rsidR="00313A37" w:rsidRPr="00AF11C2" w:rsidRDefault="00313A37" w:rsidP="00B702EB">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73" w:rsidRDefault="00D21673">
      <w:r>
        <w:separator/>
      </w:r>
    </w:p>
  </w:footnote>
  <w:footnote w:type="continuationSeparator" w:id="0">
    <w:p w:rsidR="00D21673" w:rsidRDefault="00D2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07" w:rsidRDefault="006F0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25" w:rsidRDefault="00252739">
    <w:pPr>
      <w:pStyle w:val="Header"/>
    </w:pPr>
    <w:r>
      <w:rPr>
        <w:noProof/>
        <w:lang w:eastAsia="zh-CN"/>
      </w:rPr>
      <w:drawing>
        <wp:anchor distT="0" distB="0" distL="114300" distR="114300" simplePos="0" relativeHeight="251656704" behindDoc="1" locked="0" layoutInCell="1" allowOverlap="1" wp14:anchorId="20369136" wp14:editId="686D9011">
          <wp:simplePos x="0" y="0"/>
          <wp:positionH relativeFrom="column">
            <wp:posOffset>-914400</wp:posOffset>
          </wp:positionH>
          <wp:positionV relativeFrom="paragraph">
            <wp:posOffset>-449580</wp:posOffset>
          </wp:positionV>
          <wp:extent cx="10692130" cy="1150620"/>
          <wp:effectExtent l="0" t="0" r="0" b="0"/>
          <wp:wrapNone/>
          <wp:docPr id="33" name="Picture 33"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15" w:rsidRDefault="00252739" w:rsidP="0030460D">
    <w:pPr>
      <w:pStyle w:val="Header"/>
      <w:tabs>
        <w:tab w:val="left" w:pos="3180"/>
      </w:tabs>
    </w:pPr>
    <w:r>
      <w:rPr>
        <w:noProof/>
        <w:lang w:eastAsia="zh-CN"/>
      </w:rPr>
      <w:drawing>
        <wp:anchor distT="0" distB="0" distL="114300" distR="114300" simplePos="0" relativeHeight="251659776" behindDoc="1" locked="0" layoutInCell="1" allowOverlap="1" wp14:anchorId="214F94F5" wp14:editId="05123860">
          <wp:simplePos x="0" y="0"/>
          <wp:positionH relativeFrom="column">
            <wp:posOffset>-933450</wp:posOffset>
          </wp:positionH>
          <wp:positionV relativeFrom="paragraph">
            <wp:posOffset>-584200</wp:posOffset>
          </wp:positionV>
          <wp:extent cx="10692130" cy="1150620"/>
          <wp:effectExtent l="0" t="0" r="0" b="0"/>
          <wp:wrapNone/>
          <wp:docPr id="36" name="Picture 36"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pic:spPr>
              </pic:pic>
            </a:graphicData>
          </a:graphic>
          <wp14:sizeRelH relativeFrom="page">
            <wp14:pctWidth>0</wp14:pctWidth>
          </wp14:sizeRelH>
          <wp14:sizeRelV relativeFrom="page">
            <wp14:pctHeight>0</wp14:pctHeight>
          </wp14:sizeRelV>
        </wp:anchor>
      </w:drawing>
    </w:r>
    <w:r w:rsidR="003046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4DEB580"/>
    <w:lvl w:ilvl="0">
      <w:start w:val="1"/>
      <w:numFmt w:val="bullet"/>
      <w:pStyle w:val="ListBullet3"/>
      <w:lvlText w:val="−"/>
      <w:lvlJc w:val="left"/>
      <w:pPr>
        <w:ind w:left="926" w:hanging="360"/>
      </w:pPr>
      <w:rPr>
        <w:rFonts w:ascii="Calibri" w:hAnsi="Calibri" w:hint="default"/>
      </w:rPr>
    </w:lvl>
  </w:abstractNum>
  <w:abstractNum w:abstractNumId="1">
    <w:nsid w:val="FFFFFF83"/>
    <w:multiLevelType w:val="singleLevel"/>
    <w:tmpl w:val="6890D124"/>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9"/>
    <w:multiLevelType w:val="singleLevel"/>
    <w:tmpl w:val="C88AF86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3EFD4426"/>
    <w:multiLevelType w:val="hybridMultilevel"/>
    <w:tmpl w:val="40C42946"/>
    <w:lvl w:ilvl="0" w:tplc="0C090001">
      <w:start w:val="1"/>
      <w:numFmt w:val="bullet"/>
      <w:lvlText w:val=""/>
      <w:lvlJc w:val="left"/>
      <w:pPr>
        <w:ind w:left="-491" w:hanging="360"/>
      </w:pPr>
      <w:rPr>
        <w:rFonts w:ascii="Symbol" w:hAnsi="Symbol" w:hint="default"/>
      </w:rPr>
    </w:lvl>
    <w:lvl w:ilvl="1" w:tplc="0C090019">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4">
    <w:nsid w:val="6C681482"/>
    <w:multiLevelType w:val="hybridMultilevel"/>
    <w:tmpl w:val="C3644A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LDING, Brendon">
    <w15:presenceInfo w15:providerId="AD" w15:userId="S-1-5-21-484763869-861567501-725345543-6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51201">
      <o:colormenu v:ext="edit" fillcolor="none [2092]" strokecolor="none" shadowcolor="#00b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12992"/>
    <w:rsid w:val="0004171B"/>
    <w:rsid w:val="00076990"/>
    <w:rsid w:val="0008572C"/>
    <w:rsid w:val="000923CE"/>
    <w:rsid w:val="000A6CE6"/>
    <w:rsid w:val="000D72D4"/>
    <w:rsid w:val="000E4316"/>
    <w:rsid w:val="00104A9D"/>
    <w:rsid w:val="00126722"/>
    <w:rsid w:val="00180523"/>
    <w:rsid w:val="001A4260"/>
    <w:rsid w:val="001B526B"/>
    <w:rsid w:val="001C0AB3"/>
    <w:rsid w:val="001E31C4"/>
    <w:rsid w:val="001E4424"/>
    <w:rsid w:val="0022354E"/>
    <w:rsid w:val="0022550C"/>
    <w:rsid w:val="0023198D"/>
    <w:rsid w:val="00252739"/>
    <w:rsid w:val="00252AFE"/>
    <w:rsid w:val="00276210"/>
    <w:rsid w:val="0028392E"/>
    <w:rsid w:val="002A3B72"/>
    <w:rsid w:val="002C2680"/>
    <w:rsid w:val="002D1242"/>
    <w:rsid w:val="002D3CEF"/>
    <w:rsid w:val="0030460D"/>
    <w:rsid w:val="00304AB1"/>
    <w:rsid w:val="00313A37"/>
    <w:rsid w:val="00326042"/>
    <w:rsid w:val="00340523"/>
    <w:rsid w:val="003424DB"/>
    <w:rsid w:val="00377584"/>
    <w:rsid w:val="003A1AAB"/>
    <w:rsid w:val="003A6CAC"/>
    <w:rsid w:val="003C3F25"/>
    <w:rsid w:val="0042021B"/>
    <w:rsid w:val="00461294"/>
    <w:rsid w:val="0047647E"/>
    <w:rsid w:val="00485B5A"/>
    <w:rsid w:val="004D022A"/>
    <w:rsid w:val="004E17BF"/>
    <w:rsid w:val="004E7135"/>
    <w:rsid w:val="005064B6"/>
    <w:rsid w:val="00531E4C"/>
    <w:rsid w:val="00533AB5"/>
    <w:rsid w:val="00580E5F"/>
    <w:rsid w:val="00587725"/>
    <w:rsid w:val="00597985"/>
    <w:rsid w:val="005A6FBB"/>
    <w:rsid w:val="005D402B"/>
    <w:rsid w:val="005D5B60"/>
    <w:rsid w:val="005D71C4"/>
    <w:rsid w:val="00610A52"/>
    <w:rsid w:val="0062056E"/>
    <w:rsid w:val="00662FE4"/>
    <w:rsid w:val="006730A7"/>
    <w:rsid w:val="006812F4"/>
    <w:rsid w:val="0068642B"/>
    <w:rsid w:val="006C69EC"/>
    <w:rsid w:val="006F0B07"/>
    <w:rsid w:val="006F7E47"/>
    <w:rsid w:val="00703CEC"/>
    <w:rsid w:val="00706ECD"/>
    <w:rsid w:val="00721BF9"/>
    <w:rsid w:val="00726170"/>
    <w:rsid w:val="00726732"/>
    <w:rsid w:val="0073590D"/>
    <w:rsid w:val="00740CA1"/>
    <w:rsid w:val="00741877"/>
    <w:rsid w:val="00760587"/>
    <w:rsid w:val="00764CA6"/>
    <w:rsid w:val="007677AB"/>
    <w:rsid w:val="00786747"/>
    <w:rsid w:val="00790A3B"/>
    <w:rsid w:val="007C2F90"/>
    <w:rsid w:val="007E480C"/>
    <w:rsid w:val="008032F6"/>
    <w:rsid w:val="00811A69"/>
    <w:rsid w:val="00812D0D"/>
    <w:rsid w:val="00815162"/>
    <w:rsid w:val="00820226"/>
    <w:rsid w:val="00822C37"/>
    <w:rsid w:val="00823525"/>
    <w:rsid w:val="00843E9F"/>
    <w:rsid w:val="00867835"/>
    <w:rsid w:val="008741E4"/>
    <w:rsid w:val="00880028"/>
    <w:rsid w:val="008B5292"/>
    <w:rsid w:val="008C7C0B"/>
    <w:rsid w:val="008D0D96"/>
    <w:rsid w:val="008F6098"/>
    <w:rsid w:val="009109A0"/>
    <w:rsid w:val="00912308"/>
    <w:rsid w:val="00923A6C"/>
    <w:rsid w:val="00926AED"/>
    <w:rsid w:val="009316BA"/>
    <w:rsid w:val="0096669D"/>
    <w:rsid w:val="009812C8"/>
    <w:rsid w:val="0099162B"/>
    <w:rsid w:val="009D0D64"/>
    <w:rsid w:val="009D5B41"/>
    <w:rsid w:val="009E52E5"/>
    <w:rsid w:val="009E7A46"/>
    <w:rsid w:val="009F0EA5"/>
    <w:rsid w:val="00A059FF"/>
    <w:rsid w:val="00A060A9"/>
    <w:rsid w:val="00A16D8D"/>
    <w:rsid w:val="00A25D96"/>
    <w:rsid w:val="00A811B6"/>
    <w:rsid w:val="00A834A2"/>
    <w:rsid w:val="00A847DF"/>
    <w:rsid w:val="00AB4587"/>
    <w:rsid w:val="00AE2DB2"/>
    <w:rsid w:val="00AE44FF"/>
    <w:rsid w:val="00AF11C2"/>
    <w:rsid w:val="00B520AC"/>
    <w:rsid w:val="00B562E7"/>
    <w:rsid w:val="00B56ACF"/>
    <w:rsid w:val="00B702EB"/>
    <w:rsid w:val="00BA7863"/>
    <w:rsid w:val="00BC382E"/>
    <w:rsid w:val="00BD5B73"/>
    <w:rsid w:val="00C00C96"/>
    <w:rsid w:val="00C0224E"/>
    <w:rsid w:val="00C21315"/>
    <w:rsid w:val="00C27C58"/>
    <w:rsid w:val="00C30D36"/>
    <w:rsid w:val="00C3573D"/>
    <w:rsid w:val="00C7089B"/>
    <w:rsid w:val="00C74FDA"/>
    <w:rsid w:val="00C75449"/>
    <w:rsid w:val="00C836E4"/>
    <w:rsid w:val="00C8412A"/>
    <w:rsid w:val="00C91B5E"/>
    <w:rsid w:val="00C93B17"/>
    <w:rsid w:val="00C94BB9"/>
    <w:rsid w:val="00CB21D4"/>
    <w:rsid w:val="00CB7E12"/>
    <w:rsid w:val="00CF5B58"/>
    <w:rsid w:val="00D052E4"/>
    <w:rsid w:val="00D21673"/>
    <w:rsid w:val="00D327FA"/>
    <w:rsid w:val="00D331AF"/>
    <w:rsid w:val="00D62712"/>
    <w:rsid w:val="00D76E6C"/>
    <w:rsid w:val="00D86B65"/>
    <w:rsid w:val="00DB5A18"/>
    <w:rsid w:val="00DB6F3C"/>
    <w:rsid w:val="00DC1B27"/>
    <w:rsid w:val="00DE66DE"/>
    <w:rsid w:val="00DF51DD"/>
    <w:rsid w:val="00DF5875"/>
    <w:rsid w:val="00E1366F"/>
    <w:rsid w:val="00E21CD5"/>
    <w:rsid w:val="00E4270F"/>
    <w:rsid w:val="00EA1457"/>
    <w:rsid w:val="00EA6D4B"/>
    <w:rsid w:val="00EB004C"/>
    <w:rsid w:val="00EC1629"/>
    <w:rsid w:val="00EC3B54"/>
    <w:rsid w:val="00ED63B0"/>
    <w:rsid w:val="00F60719"/>
    <w:rsid w:val="00F80566"/>
    <w:rsid w:val="00F8671F"/>
    <w:rsid w:val="00FF2095"/>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enu v:ext="edit" fillcolor="none [2092]" strokecolor="none" shadowcolor="#00b0f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95E66"/>
    <w:rPr>
      <w:rFonts w:ascii="Arial" w:eastAsia="Times" w:hAnsi="Arial"/>
      <w:sz w:val="24"/>
      <w:lang w:eastAsia="en-AU"/>
    </w:rPr>
  </w:style>
  <w:style w:type="paragraph" w:styleId="Heading1">
    <w:name w:val="heading 1"/>
    <w:aliases w:val="Heading 1 EVALUATION"/>
    <w:basedOn w:val="Normal"/>
    <w:next w:val="Normal"/>
    <w:link w:val="Heading1Char"/>
    <w:qFormat/>
    <w:rsid w:val="008032F6"/>
    <w:pPr>
      <w:keepNext/>
      <w:spacing w:after="160"/>
      <w:outlineLvl w:val="0"/>
    </w:pPr>
    <w:rPr>
      <w:rFonts w:eastAsia="SimSun"/>
      <w:bCs/>
      <w:color w:val="00B2E3"/>
      <w:kern w:val="32"/>
      <w:sz w:val="44"/>
      <w:szCs w:val="32"/>
    </w:rPr>
  </w:style>
  <w:style w:type="paragraph" w:styleId="Heading2">
    <w:name w:val="heading 2"/>
    <w:aliases w:val="Heading 2 EVALUATION"/>
    <w:basedOn w:val="Normal"/>
    <w:next w:val="Normal"/>
    <w:qFormat/>
    <w:rsid w:val="008032F6"/>
    <w:pPr>
      <w:keepNext/>
      <w:spacing w:before="360" w:after="160" w:line="360" w:lineRule="exact"/>
      <w:outlineLvl w:val="1"/>
    </w:pPr>
    <w:rPr>
      <w:b/>
      <w:sz w:val="32"/>
    </w:rPr>
  </w:style>
  <w:style w:type="paragraph" w:styleId="Heading3">
    <w:name w:val="heading 3"/>
    <w:aliases w:val="Heading 3 EVALUATION"/>
    <w:basedOn w:val="Normal"/>
    <w:next w:val="Normal"/>
    <w:qFormat/>
    <w:rsid w:val="00741877"/>
    <w:pPr>
      <w:keepNext/>
      <w:suppressAutoHyphens/>
      <w:spacing w:before="360" w:after="160" w:line="360" w:lineRule="exact"/>
      <w:outlineLvl w:val="2"/>
    </w:pPr>
    <w:rPr>
      <w:sz w:val="28"/>
    </w:rPr>
  </w:style>
  <w:style w:type="paragraph" w:styleId="Heading4">
    <w:name w:val="heading 4"/>
    <w:aliases w:val="Heading 4 EVALUATION"/>
    <w:basedOn w:val="Normal"/>
    <w:next w:val="Normal"/>
    <w:link w:val="Heading4Char"/>
    <w:unhideWhenUsed/>
    <w:qFormat/>
    <w:rsid w:val="00C7089B"/>
    <w:pPr>
      <w:keepNext/>
      <w:spacing w:before="360" w:after="10"/>
      <w:outlineLvl w:val="3"/>
    </w:pPr>
    <w:rPr>
      <w:rFonts w:eastAsia="SimSun"/>
      <w:bCs/>
      <w:i/>
      <w:color w:val="00B2E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32F6"/>
    <w:pPr>
      <w:suppressAutoHyphens/>
      <w:spacing w:after="280" w:line="300" w:lineRule="exact"/>
      <w:ind w:right="45"/>
    </w:pPr>
    <w:rPr>
      <w:sz w:val="22"/>
    </w:rPr>
  </w:style>
  <w:style w:type="paragraph" w:styleId="Header">
    <w:name w:val="header"/>
    <w:aliases w:val="Header EVALUATION"/>
    <w:basedOn w:val="Heading1"/>
    <w:rsid w:val="007677AB"/>
    <w:pPr>
      <w:spacing w:before="240" w:after="360"/>
    </w:pPr>
    <w:rPr>
      <w:b/>
      <w:color w:val="7F7F7F"/>
      <w:sz w:val="52"/>
    </w:rPr>
  </w:style>
  <w:style w:type="paragraph" w:styleId="Footer">
    <w:name w:val="footer"/>
    <w:basedOn w:val="Normal"/>
    <w:rsid w:val="007A612B"/>
    <w:pPr>
      <w:tabs>
        <w:tab w:val="center" w:pos="4153"/>
        <w:tab w:val="right" w:pos="8306"/>
      </w:tabs>
    </w:pPr>
  </w:style>
  <w:style w:type="character" w:customStyle="1" w:styleId="Heading1Char">
    <w:name w:val="Heading 1 Char"/>
    <w:aliases w:val="Heading 1 EVALUATION Char"/>
    <w:link w:val="Heading1"/>
    <w:rsid w:val="008032F6"/>
    <w:rPr>
      <w:rFonts w:ascii="Arial" w:eastAsia="SimSun" w:hAnsi="Arial" w:cs="Times New Roman"/>
      <w:bCs/>
      <w:color w:val="00B2E3"/>
      <w:kern w:val="32"/>
      <w:sz w:val="44"/>
      <w:szCs w:val="32"/>
      <w:lang w:eastAsia="en-AU"/>
    </w:rPr>
  </w:style>
  <w:style w:type="character" w:customStyle="1" w:styleId="Heading4Char">
    <w:name w:val="Heading 4 Char"/>
    <w:aliases w:val="Heading 4 EVALUATION Char"/>
    <w:link w:val="Heading4"/>
    <w:rsid w:val="00C7089B"/>
    <w:rPr>
      <w:rFonts w:ascii="Arial" w:eastAsia="SimSun" w:hAnsi="Arial" w:cs="Times New Roman"/>
      <w:bCs/>
      <w:i/>
      <w:color w:val="00B2E3"/>
      <w:sz w:val="24"/>
      <w:szCs w:val="28"/>
      <w:lang w:eastAsia="en-AU"/>
    </w:rPr>
  </w:style>
  <w:style w:type="character" w:styleId="HTMLAcronym">
    <w:name w:val="HTML Acronym"/>
    <w:basedOn w:val="DefaultParagraphFont"/>
    <w:rsid w:val="005D5B60"/>
  </w:style>
  <w:style w:type="paragraph" w:styleId="BodyText">
    <w:name w:val="Body Text"/>
    <w:basedOn w:val="Normal"/>
    <w:link w:val="BodyTextChar"/>
    <w:rsid w:val="005D5B60"/>
    <w:pPr>
      <w:spacing w:after="120" w:line="360" w:lineRule="auto"/>
    </w:pPr>
    <w:rPr>
      <w:sz w:val="22"/>
    </w:rPr>
  </w:style>
  <w:style w:type="character" w:customStyle="1" w:styleId="BodyTextChar">
    <w:name w:val="Body Text Char"/>
    <w:link w:val="BodyText"/>
    <w:rsid w:val="005D5B60"/>
    <w:rPr>
      <w:rFonts w:ascii="Arial" w:eastAsia="Times" w:hAnsi="Arial"/>
      <w:sz w:val="22"/>
      <w:lang w:eastAsia="en-AU"/>
    </w:rPr>
  </w:style>
  <w:style w:type="paragraph" w:styleId="List">
    <w:name w:val="List"/>
    <w:basedOn w:val="Normal"/>
    <w:rsid w:val="005D5B60"/>
    <w:pPr>
      <w:ind w:left="283" w:hanging="283"/>
      <w:contextualSpacing/>
    </w:pPr>
  </w:style>
  <w:style w:type="paragraph" w:styleId="ListBullet">
    <w:name w:val="List Bullet"/>
    <w:aliases w:val="List Bullet EVALUATION"/>
    <w:basedOn w:val="Normal"/>
    <w:rsid w:val="007677AB"/>
    <w:pPr>
      <w:numPr>
        <w:numId w:val="1"/>
      </w:numPr>
      <w:spacing w:after="60"/>
      <w:ind w:left="357" w:hanging="357"/>
      <w:contextualSpacing/>
    </w:pPr>
    <w:rPr>
      <w:sz w:val="22"/>
    </w:rPr>
  </w:style>
  <w:style w:type="paragraph" w:styleId="BodyText2">
    <w:name w:val="Body Text 2"/>
    <w:basedOn w:val="Normal"/>
    <w:link w:val="BodyText2Char"/>
    <w:rsid w:val="005D5B60"/>
    <w:pPr>
      <w:spacing w:after="120"/>
    </w:pPr>
    <w:rPr>
      <w:sz w:val="22"/>
    </w:rPr>
  </w:style>
  <w:style w:type="character" w:customStyle="1" w:styleId="BodyText2Char">
    <w:name w:val="Body Text 2 Char"/>
    <w:link w:val="BodyText2"/>
    <w:rsid w:val="005D5B60"/>
    <w:rPr>
      <w:rFonts w:ascii="Arial" w:eastAsia="Times" w:hAnsi="Arial"/>
      <w:sz w:val="22"/>
      <w:lang w:eastAsia="en-AU"/>
    </w:rPr>
  </w:style>
  <w:style w:type="paragraph" w:styleId="ListBullet2">
    <w:name w:val="List Bullet 2"/>
    <w:aliases w:val="List Bullet 2 EVALUATION"/>
    <w:basedOn w:val="Normal"/>
    <w:rsid w:val="007677AB"/>
    <w:pPr>
      <w:numPr>
        <w:numId w:val="2"/>
      </w:numPr>
      <w:spacing w:after="60"/>
      <w:contextualSpacing/>
    </w:pPr>
    <w:rPr>
      <w:sz w:val="22"/>
    </w:rPr>
  </w:style>
  <w:style w:type="paragraph" w:styleId="ListBullet3">
    <w:name w:val="List Bullet 3"/>
    <w:aliases w:val="List Bullet 3 EVALUATION"/>
    <w:basedOn w:val="Normal"/>
    <w:rsid w:val="007677AB"/>
    <w:pPr>
      <w:numPr>
        <w:numId w:val="3"/>
      </w:numPr>
      <w:contextualSpacing/>
    </w:pPr>
    <w:rPr>
      <w:sz w:val="22"/>
    </w:rPr>
  </w:style>
  <w:style w:type="paragraph" w:styleId="ListParagraph">
    <w:name w:val="List Paragraph"/>
    <w:basedOn w:val="Normal"/>
    <w:uiPriority w:val="72"/>
    <w:qFormat/>
    <w:rsid w:val="008741E4"/>
    <w:pPr>
      <w:ind w:left="720"/>
    </w:pPr>
  </w:style>
  <w:style w:type="character" w:styleId="CommentReference">
    <w:name w:val="annotation reference"/>
    <w:rsid w:val="00A059FF"/>
    <w:rPr>
      <w:sz w:val="16"/>
      <w:szCs w:val="16"/>
    </w:rPr>
  </w:style>
  <w:style w:type="paragraph" w:styleId="CommentText">
    <w:name w:val="annotation text"/>
    <w:basedOn w:val="Normal"/>
    <w:link w:val="CommentTextChar"/>
    <w:rsid w:val="00A059FF"/>
    <w:rPr>
      <w:sz w:val="20"/>
    </w:rPr>
  </w:style>
  <w:style w:type="character" w:customStyle="1" w:styleId="CommentTextChar">
    <w:name w:val="Comment Text Char"/>
    <w:link w:val="CommentText"/>
    <w:rsid w:val="00A059FF"/>
    <w:rPr>
      <w:rFonts w:ascii="Arial" w:eastAsia="Times" w:hAnsi="Arial"/>
      <w:lang w:eastAsia="en-AU"/>
    </w:rPr>
  </w:style>
  <w:style w:type="paragraph" w:styleId="CommentSubject">
    <w:name w:val="annotation subject"/>
    <w:basedOn w:val="CommentText"/>
    <w:next w:val="CommentText"/>
    <w:link w:val="CommentSubjectChar"/>
    <w:rsid w:val="00A059FF"/>
    <w:rPr>
      <w:b/>
      <w:bCs/>
    </w:rPr>
  </w:style>
  <w:style w:type="character" w:customStyle="1" w:styleId="CommentSubjectChar">
    <w:name w:val="Comment Subject Char"/>
    <w:link w:val="CommentSubject"/>
    <w:rsid w:val="00A059FF"/>
    <w:rPr>
      <w:rFonts w:ascii="Arial" w:eastAsia="Times" w:hAnsi="Arial"/>
      <w:b/>
      <w:bCs/>
      <w:lang w:eastAsia="en-AU"/>
    </w:rPr>
  </w:style>
  <w:style w:type="paragraph" w:styleId="BalloonText">
    <w:name w:val="Balloon Text"/>
    <w:basedOn w:val="Normal"/>
    <w:link w:val="BalloonTextChar"/>
    <w:rsid w:val="00A059FF"/>
    <w:rPr>
      <w:rFonts w:ascii="Tahoma" w:hAnsi="Tahoma" w:cs="Tahoma"/>
      <w:sz w:val="16"/>
      <w:szCs w:val="16"/>
    </w:rPr>
  </w:style>
  <w:style w:type="character" w:customStyle="1" w:styleId="BalloonTextChar">
    <w:name w:val="Balloon Text Char"/>
    <w:link w:val="BalloonText"/>
    <w:rsid w:val="00A059FF"/>
    <w:rPr>
      <w:rFonts w:ascii="Tahoma" w:eastAsia="Times"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95E66"/>
    <w:rPr>
      <w:rFonts w:ascii="Arial" w:eastAsia="Times" w:hAnsi="Arial"/>
      <w:sz w:val="24"/>
      <w:lang w:eastAsia="en-AU"/>
    </w:rPr>
  </w:style>
  <w:style w:type="paragraph" w:styleId="Heading1">
    <w:name w:val="heading 1"/>
    <w:aliases w:val="Heading 1 EVALUATION"/>
    <w:basedOn w:val="Normal"/>
    <w:next w:val="Normal"/>
    <w:link w:val="Heading1Char"/>
    <w:qFormat/>
    <w:rsid w:val="008032F6"/>
    <w:pPr>
      <w:keepNext/>
      <w:spacing w:after="160"/>
      <w:outlineLvl w:val="0"/>
    </w:pPr>
    <w:rPr>
      <w:rFonts w:eastAsia="SimSun"/>
      <w:bCs/>
      <w:color w:val="00B2E3"/>
      <w:kern w:val="32"/>
      <w:sz w:val="44"/>
      <w:szCs w:val="32"/>
    </w:rPr>
  </w:style>
  <w:style w:type="paragraph" w:styleId="Heading2">
    <w:name w:val="heading 2"/>
    <w:aliases w:val="Heading 2 EVALUATION"/>
    <w:basedOn w:val="Normal"/>
    <w:next w:val="Normal"/>
    <w:qFormat/>
    <w:rsid w:val="008032F6"/>
    <w:pPr>
      <w:keepNext/>
      <w:spacing w:before="360" w:after="160" w:line="360" w:lineRule="exact"/>
      <w:outlineLvl w:val="1"/>
    </w:pPr>
    <w:rPr>
      <w:b/>
      <w:sz w:val="32"/>
    </w:rPr>
  </w:style>
  <w:style w:type="paragraph" w:styleId="Heading3">
    <w:name w:val="heading 3"/>
    <w:aliases w:val="Heading 3 EVALUATION"/>
    <w:basedOn w:val="Normal"/>
    <w:next w:val="Normal"/>
    <w:qFormat/>
    <w:rsid w:val="00741877"/>
    <w:pPr>
      <w:keepNext/>
      <w:suppressAutoHyphens/>
      <w:spacing w:before="360" w:after="160" w:line="360" w:lineRule="exact"/>
      <w:outlineLvl w:val="2"/>
    </w:pPr>
    <w:rPr>
      <w:sz w:val="28"/>
    </w:rPr>
  </w:style>
  <w:style w:type="paragraph" w:styleId="Heading4">
    <w:name w:val="heading 4"/>
    <w:aliases w:val="Heading 4 EVALUATION"/>
    <w:basedOn w:val="Normal"/>
    <w:next w:val="Normal"/>
    <w:link w:val="Heading4Char"/>
    <w:unhideWhenUsed/>
    <w:qFormat/>
    <w:rsid w:val="00C7089B"/>
    <w:pPr>
      <w:keepNext/>
      <w:spacing w:before="360" w:after="10"/>
      <w:outlineLvl w:val="3"/>
    </w:pPr>
    <w:rPr>
      <w:rFonts w:eastAsia="SimSun"/>
      <w:bCs/>
      <w:i/>
      <w:color w:val="00B2E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32F6"/>
    <w:pPr>
      <w:suppressAutoHyphens/>
      <w:spacing w:after="280" w:line="300" w:lineRule="exact"/>
      <w:ind w:right="45"/>
    </w:pPr>
    <w:rPr>
      <w:sz w:val="22"/>
    </w:rPr>
  </w:style>
  <w:style w:type="paragraph" w:styleId="Header">
    <w:name w:val="header"/>
    <w:aliases w:val="Header EVALUATION"/>
    <w:basedOn w:val="Heading1"/>
    <w:rsid w:val="007677AB"/>
    <w:pPr>
      <w:spacing w:before="240" w:after="360"/>
    </w:pPr>
    <w:rPr>
      <w:b/>
      <w:color w:val="7F7F7F"/>
      <w:sz w:val="52"/>
    </w:rPr>
  </w:style>
  <w:style w:type="paragraph" w:styleId="Footer">
    <w:name w:val="footer"/>
    <w:basedOn w:val="Normal"/>
    <w:rsid w:val="007A612B"/>
    <w:pPr>
      <w:tabs>
        <w:tab w:val="center" w:pos="4153"/>
        <w:tab w:val="right" w:pos="8306"/>
      </w:tabs>
    </w:pPr>
  </w:style>
  <w:style w:type="character" w:customStyle="1" w:styleId="Heading1Char">
    <w:name w:val="Heading 1 Char"/>
    <w:aliases w:val="Heading 1 EVALUATION Char"/>
    <w:link w:val="Heading1"/>
    <w:rsid w:val="008032F6"/>
    <w:rPr>
      <w:rFonts w:ascii="Arial" w:eastAsia="SimSun" w:hAnsi="Arial" w:cs="Times New Roman"/>
      <w:bCs/>
      <w:color w:val="00B2E3"/>
      <w:kern w:val="32"/>
      <w:sz w:val="44"/>
      <w:szCs w:val="32"/>
      <w:lang w:eastAsia="en-AU"/>
    </w:rPr>
  </w:style>
  <w:style w:type="character" w:customStyle="1" w:styleId="Heading4Char">
    <w:name w:val="Heading 4 Char"/>
    <w:aliases w:val="Heading 4 EVALUATION Char"/>
    <w:link w:val="Heading4"/>
    <w:rsid w:val="00C7089B"/>
    <w:rPr>
      <w:rFonts w:ascii="Arial" w:eastAsia="SimSun" w:hAnsi="Arial" w:cs="Times New Roman"/>
      <w:bCs/>
      <w:i/>
      <w:color w:val="00B2E3"/>
      <w:sz w:val="24"/>
      <w:szCs w:val="28"/>
      <w:lang w:eastAsia="en-AU"/>
    </w:rPr>
  </w:style>
  <w:style w:type="character" w:styleId="HTMLAcronym">
    <w:name w:val="HTML Acronym"/>
    <w:basedOn w:val="DefaultParagraphFont"/>
    <w:rsid w:val="005D5B60"/>
  </w:style>
  <w:style w:type="paragraph" w:styleId="BodyText">
    <w:name w:val="Body Text"/>
    <w:basedOn w:val="Normal"/>
    <w:link w:val="BodyTextChar"/>
    <w:rsid w:val="005D5B60"/>
    <w:pPr>
      <w:spacing w:after="120" w:line="360" w:lineRule="auto"/>
    </w:pPr>
    <w:rPr>
      <w:sz w:val="22"/>
    </w:rPr>
  </w:style>
  <w:style w:type="character" w:customStyle="1" w:styleId="BodyTextChar">
    <w:name w:val="Body Text Char"/>
    <w:link w:val="BodyText"/>
    <w:rsid w:val="005D5B60"/>
    <w:rPr>
      <w:rFonts w:ascii="Arial" w:eastAsia="Times" w:hAnsi="Arial"/>
      <w:sz w:val="22"/>
      <w:lang w:eastAsia="en-AU"/>
    </w:rPr>
  </w:style>
  <w:style w:type="paragraph" w:styleId="List">
    <w:name w:val="List"/>
    <w:basedOn w:val="Normal"/>
    <w:rsid w:val="005D5B60"/>
    <w:pPr>
      <w:ind w:left="283" w:hanging="283"/>
      <w:contextualSpacing/>
    </w:pPr>
  </w:style>
  <w:style w:type="paragraph" w:styleId="ListBullet">
    <w:name w:val="List Bullet"/>
    <w:aliases w:val="List Bullet EVALUATION"/>
    <w:basedOn w:val="Normal"/>
    <w:rsid w:val="007677AB"/>
    <w:pPr>
      <w:numPr>
        <w:numId w:val="1"/>
      </w:numPr>
      <w:spacing w:after="60"/>
      <w:ind w:left="357" w:hanging="357"/>
      <w:contextualSpacing/>
    </w:pPr>
    <w:rPr>
      <w:sz w:val="22"/>
    </w:rPr>
  </w:style>
  <w:style w:type="paragraph" w:styleId="BodyText2">
    <w:name w:val="Body Text 2"/>
    <w:basedOn w:val="Normal"/>
    <w:link w:val="BodyText2Char"/>
    <w:rsid w:val="005D5B60"/>
    <w:pPr>
      <w:spacing w:after="120"/>
    </w:pPr>
    <w:rPr>
      <w:sz w:val="22"/>
    </w:rPr>
  </w:style>
  <w:style w:type="character" w:customStyle="1" w:styleId="BodyText2Char">
    <w:name w:val="Body Text 2 Char"/>
    <w:link w:val="BodyText2"/>
    <w:rsid w:val="005D5B60"/>
    <w:rPr>
      <w:rFonts w:ascii="Arial" w:eastAsia="Times" w:hAnsi="Arial"/>
      <w:sz w:val="22"/>
      <w:lang w:eastAsia="en-AU"/>
    </w:rPr>
  </w:style>
  <w:style w:type="paragraph" w:styleId="ListBullet2">
    <w:name w:val="List Bullet 2"/>
    <w:aliases w:val="List Bullet 2 EVALUATION"/>
    <w:basedOn w:val="Normal"/>
    <w:rsid w:val="007677AB"/>
    <w:pPr>
      <w:numPr>
        <w:numId w:val="2"/>
      </w:numPr>
      <w:spacing w:after="60"/>
      <w:contextualSpacing/>
    </w:pPr>
    <w:rPr>
      <w:sz w:val="22"/>
    </w:rPr>
  </w:style>
  <w:style w:type="paragraph" w:styleId="ListBullet3">
    <w:name w:val="List Bullet 3"/>
    <w:aliases w:val="List Bullet 3 EVALUATION"/>
    <w:basedOn w:val="Normal"/>
    <w:rsid w:val="007677AB"/>
    <w:pPr>
      <w:numPr>
        <w:numId w:val="3"/>
      </w:numPr>
      <w:contextualSpacing/>
    </w:pPr>
    <w:rPr>
      <w:sz w:val="22"/>
    </w:rPr>
  </w:style>
  <w:style w:type="paragraph" w:styleId="ListParagraph">
    <w:name w:val="List Paragraph"/>
    <w:basedOn w:val="Normal"/>
    <w:uiPriority w:val="72"/>
    <w:qFormat/>
    <w:rsid w:val="008741E4"/>
    <w:pPr>
      <w:ind w:left="720"/>
    </w:pPr>
  </w:style>
  <w:style w:type="character" w:styleId="CommentReference">
    <w:name w:val="annotation reference"/>
    <w:rsid w:val="00A059FF"/>
    <w:rPr>
      <w:sz w:val="16"/>
      <w:szCs w:val="16"/>
    </w:rPr>
  </w:style>
  <w:style w:type="paragraph" w:styleId="CommentText">
    <w:name w:val="annotation text"/>
    <w:basedOn w:val="Normal"/>
    <w:link w:val="CommentTextChar"/>
    <w:rsid w:val="00A059FF"/>
    <w:rPr>
      <w:sz w:val="20"/>
    </w:rPr>
  </w:style>
  <w:style w:type="character" w:customStyle="1" w:styleId="CommentTextChar">
    <w:name w:val="Comment Text Char"/>
    <w:link w:val="CommentText"/>
    <w:rsid w:val="00A059FF"/>
    <w:rPr>
      <w:rFonts w:ascii="Arial" w:eastAsia="Times" w:hAnsi="Arial"/>
      <w:lang w:eastAsia="en-AU"/>
    </w:rPr>
  </w:style>
  <w:style w:type="paragraph" w:styleId="CommentSubject">
    <w:name w:val="annotation subject"/>
    <w:basedOn w:val="CommentText"/>
    <w:next w:val="CommentText"/>
    <w:link w:val="CommentSubjectChar"/>
    <w:rsid w:val="00A059FF"/>
    <w:rPr>
      <w:b/>
      <w:bCs/>
    </w:rPr>
  </w:style>
  <w:style w:type="character" w:customStyle="1" w:styleId="CommentSubjectChar">
    <w:name w:val="Comment Subject Char"/>
    <w:link w:val="CommentSubject"/>
    <w:rsid w:val="00A059FF"/>
    <w:rPr>
      <w:rFonts w:ascii="Arial" w:eastAsia="Times" w:hAnsi="Arial"/>
      <w:b/>
      <w:bCs/>
      <w:lang w:eastAsia="en-AU"/>
    </w:rPr>
  </w:style>
  <w:style w:type="paragraph" w:styleId="BalloonText">
    <w:name w:val="Balloon Text"/>
    <w:basedOn w:val="Normal"/>
    <w:link w:val="BalloonTextChar"/>
    <w:rsid w:val="00A059FF"/>
    <w:rPr>
      <w:rFonts w:ascii="Tahoma" w:hAnsi="Tahoma" w:cs="Tahoma"/>
      <w:sz w:val="16"/>
      <w:szCs w:val="16"/>
    </w:rPr>
  </w:style>
  <w:style w:type="character" w:customStyle="1" w:styleId="BalloonTextChar">
    <w:name w:val="Balloon Text Char"/>
    <w:link w:val="BalloonText"/>
    <w:rsid w:val="00A059FF"/>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AA7C53C33E6D4DAD324E66B79E4959" ma:contentTypeVersion="1" ma:contentTypeDescription="Create a new document." ma:contentTypeScope="" ma:versionID="9d1ae5ead265ae5ad252fa212f1e24b0">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5309A273-9F13-4048-8D66-0C7736C745ED}"/>
</file>

<file path=customXml/itemProps2.xml><?xml version="1.0" encoding="utf-8"?>
<ds:datastoreItem xmlns:ds="http://schemas.openxmlformats.org/officeDocument/2006/customXml" ds:itemID="{1B47F8FC-25E7-40D0-B3B9-E582837F1C7E}"/>
</file>

<file path=customXml/itemProps3.xml><?xml version="1.0" encoding="utf-8"?>
<ds:datastoreItem xmlns:ds="http://schemas.openxmlformats.org/officeDocument/2006/customXml" ds:itemID="{4CF972B3-60B0-450C-ABFA-36099BDCFDD4}"/>
</file>

<file path=customXml/itemProps4.xml><?xml version="1.0" encoding="utf-8"?>
<ds:datastoreItem xmlns:ds="http://schemas.openxmlformats.org/officeDocument/2006/customXml" ds:itemID="{429B68E3-2A99-46CD-B641-EA96528E91F0}"/>
</file>

<file path=docProps/app.xml><?xml version="1.0" encoding="utf-8"?>
<Properties xmlns="http://schemas.openxmlformats.org/officeDocument/2006/extended-properties" xmlns:vt="http://schemas.openxmlformats.org/officeDocument/2006/docPropsVTypes">
  <Template>D37D7E4D.dotm</Template>
  <TotalTime>31</TotalTime>
  <Pages>3</Pages>
  <Words>812</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Pennisi</dc:creator>
  <cp:lastModifiedBy>SPANNER, Trish</cp:lastModifiedBy>
  <cp:revision>23</cp:revision>
  <dcterms:created xsi:type="dcterms:W3CDTF">2017-03-09T07:09:00Z</dcterms:created>
  <dcterms:modified xsi:type="dcterms:W3CDTF">2017-06-12T00:29:00Z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0x010100C4AA7C53C33E6D4DAD324E66B79E4959</vt:lpwstr>
  </property>
</Properties>
</file>