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8B1" w14:textId="1F2CDBBB" w:rsidR="00404BCA" w:rsidRPr="00190C24" w:rsidRDefault="00A842C4" w:rsidP="00CB07AD">
      <w:pPr>
        <w:pStyle w:val="Heading1"/>
      </w:pPr>
      <w:r>
        <w:rPr>
          <w:noProof/>
        </w:rPr>
        <mc:AlternateContent>
          <mc:Choice Requires="wps">
            <w:drawing>
              <wp:anchor distT="0" distB="0" distL="114300" distR="114300" simplePos="0" relativeHeight="251659264" behindDoc="0" locked="0" layoutInCell="1" allowOverlap="1" wp14:anchorId="65C96BE3" wp14:editId="47DE183D">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2A462717" w14:textId="1C1E6417" w:rsidR="00A842C4" w:rsidRPr="00A842C4" w:rsidRDefault="00C11050" w:rsidP="00A842C4">
                            <w:pPr>
                              <w:jc w:val="right"/>
                              <w:rPr>
                                <w:color w:val="FFFFFF" w:themeColor="light1"/>
                                <w:sz w:val="20"/>
                                <w:szCs w:val="20"/>
                              </w:rPr>
                            </w:pPr>
                            <w:r>
                              <w:rPr>
                                <w:color w:val="FFFFFF" w:themeColor="light1"/>
                                <w:sz w:val="20"/>
                                <w:szCs w:val="20"/>
                              </w:rPr>
                              <w:t>Go for Gold Round 2: Sports Infrastructure</w:t>
                            </w:r>
                          </w:p>
                          <w:p w14:paraId="217921AA" w14:textId="4A62F649"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96BE3" id="_x0000_t202" coordsize="21600,21600" o:spt="202" path="m,l,21600r21600,l21600,xe">
                <v:stroke joinstyle="miter"/>
                <v:path gradientshapeok="t" o:connecttype="rect"/>
              </v:shapetype>
              <v:shape id="Text Box 1" o:spid="_x0000_s1026" type="#_x0000_t202" style="position:absolute;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2A462717" w14:textId="1C1E6417" w:rsidR="00A842C4" w:rsidRPr="00A842C4" w:rsidRDefault="00C11050" w:rsidP="00A842C4">
                      <w:pPr>
                        <w:jc w:val="right"/>
                        <w:rPr>
                          <w:color w:val="FFFFFF" w:themeColor="light1"/>
                          <w:sz w:val="20"/>
                          <w:szCs w:val="20"/>
                        </w:rPr>
                      </w:pPr>
                      <w:r>
                        <w:rPr>
                          <w:color w:val="FFFFFF" w:themeColor="light1"/>
                          <w:sz w:val="20"/>
                          <w:szCs w:val="20"/>
                        </w:rPr>
                        <w:t>Go for Gold Round 2: Sports Infrastructure</w:t>
                      </w:r>
                    </w:p>
                    <w:p w14:paraId="217921AA" w14:textId="4A62F649"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C11050">
        <w:t>Frequently Asked Questions</w:t>
      </w:r>
    </w:p>
    <w:p w14:paraId="34F1EBFF" w14:textId="5C43C2C7" w:rsidR="00404BCA" w:rsidRDefault="00C11050" w:rsidP="00190C24">
      <w:pPr>
        <w:pStyle w:val="Heading2"/>
      </w:pPr>
      <w:r>
        <w:t>Note: This document will be updated regularly while the funding round is open.</w:t>
      </w:r>
    </w:p>
    <w:p w14:paraId="141E8C98" w14:textId="77777777" w:rsidR="00C11050"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BF2E99">
        <w:rPr>
          <w:b/>
          <w:bCs/>
          <w:sz w:val="28"/>
          <w:szCs w:val="28"/>
        </w:rPr>
        <w:t xml:space="preserve">What sports </w:t>
      </w:r>
      <w:r w:rsidRPr="000A0011">
        <w:rPr>
          <w:b/>
          <w:bCs/>
          <w:sz w:val="28"/>
          <w:szCs w:val="28"/>
        </w:rPr>
        <w:t>may</w:t>
      </w:r>
      <w:r w:rsidRPr="00BF2E99">
        <w:rPr>
          <w:b/>
          <w:bCs/>
          <w:sz w:val="28"/>
          <w:szCs w:val="28"/>
        </w:rPr>
        <w:t xml:space="preserve"> be covered by the program?</w:t>
      </w:r>
    </w:p>
    <w:p w14:paraId="6014459D" w14:textId="77777777" w:rsidR="00C11050" w:rsidRDefault="00C11050" w:rsidP="00C11050">
      <w:pPr>
        <w:jc w:val="both"/>
        <w:rPr>
          <w:sz w:val="28"/>
          <w:szCs w:val="28"/>
        </w:rPr>
      </w:pPr>
      <w:r w:rsidRPr="00BF2E99">
        <w:rPr>
          <w:sz w:val="28"/>
          <w:szCs w:val="28"/>
        </w:rPr>
        <w:t xml:space="preserve">The program is open to all sports from traditional to emerging </w:t>
      </w:r>
      <w:r w:rsidRPr="00CA7FD4">
        <w:rPr>
          <w:sz w:val="28"/>
          <w:szCs w:val="28"/>
        </w:rPr>
        <w:t>– from athletics to BMX and sport climbing. Funding is not limited to Olympic and Paralympic sports.</w:t>
      </w:r>
      <w:r>
        <w:rPr>
          <w:sz w:val="28"/>
          <w:szCs w:val="28"/>
        </w:rPr>
        <w:t xml:space="preserve"> </w:t>
      </w:r>
    </w:p>
    <w:p w14:paraId="73045DF6" w14:textId="5D033BA6" w:rsidR="00C11050" w:rsidRDefault="00C11050" w:rsidP="00C11050">
      <w:pPr>
        <w:jc w:val="both"/>
        <w:rPr>
          <w:sz w:val="28"/>
          <w:szCs w:val="28"/>
        </w:rPr>
      </w:pPr>
      <w:r w:rsidRPr="00BF2E99">
        <w:rPr>
          <w:sz w:val="28"/>
          <w:szCs w:val="28"/>
        </w:rPr>
        <w:t>Note: there are limitations that apply to swimming pools, see guidelines.</w:t>
      </w:r>
    </w:p>
    <w:p w14:paraId="09958FCC" w14:textId="77777777" w:rsidR="00C11050" w:rsidRPr="000A0011"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0A0011">
        <w:rPr>
          <w:b/>
          <w:bCs/>
          <w:sz w:val="28"/>
          <w:szCs w:val="28"/>
        </w:rPr>
        <w:t>If I was successful in Round 1, can I still apply for Round 2?</w:t>
      </w:r>
    </w:p>
    <w:p w14:paraId="49BA281A" w14:textId="77777777" w:rsidR="00C11050" w:rsidRPr="00A817E5" w:rsidRDefault="00C11050" w:rsidP="00C11050">
      <w:pPr>
        <w:jc w:val="both"/>
        <w:rPr>
          <w:sz w:val="28"/>
          <w:szCs w:val="28"/>
        </w:rPr>
      </w:pPr>
      <w:r w:rsidRPr="000A0011">
        <w:rPr>
          <w:sz w:val="28"/>
          <w:szCs w:val="28"/>
        </w:rPr>
        <w:t>Yes! Successful applicants from Round 1 are welcome to apply for Round 2. However, only one application per round per school will be accepted.</w:t>
      </w:r>
    </w:p>
    <w:p w14:paraId="05A1409F" w14:textId="77777777" w:rsidR="00C11050" w:rsidRPr="00BF2E99"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BF2E99">
        <w:rPr>
          <w:b/>
          <w:bCs/>
          <w:sz w:val="28"/>
          <w:szCs w:val="28"/>
        </w:rPr>
        <w:t>How is Round 2 different from Round 1 in the program?</w:t>
      </w:r>
    </w:p>
    <w:p w14:paraId="1638B8B4" w14:textId="77777777" w:rsidR="00C11050" w:rsidRPr="00BF2E99" w:rsidRDefault="00C11050" w:rsidP="00C11050">
      <w:pPr>
        <w:jc w:val="both"/>
        <w:rPr>
          <w:sz w:val="28"/>
          <w:szCs w:val="28"/>
        </w:rPr>
      </w:pPr>
      <w:r w:rsidRPr="00BF2E99">
        <w:rPr>
          <w:sz w:val="28"/>
          <w:szCs w:val="28"/>
        </w:rPr>
        <w:t>Round one focused on providing grants of up to $5,000 for sporting equipment for school children to achieve their sporting best.</w:t>
      </w:r>
    </w:p>
    <w:p w14:paraId="191299ED" w14:textId="77777777" w:rsidR="00C11050" w:rsidRPr="00BF2E99" w:rsidRDefault="00C11050" w:rsidP="00C11050">
      <w:pPr>
        <w:jc w:val="both"/>
        <w:rPr>
          <w:sz w:val="28"/>
          <w:szCs w:val="28"/>
        </w:rPr>
      </w:pPr>
      <w:r w:rsidRPr="00BF2E99">
        <w:rPr>
          <w:sz w:val="28"/>
          <w:szCs w:val="28"/>
        </w:rPr>
        <w:t xml:space="preserve">Round 2 is offering </w:t>
      </w:r>
      <w:r w:rsidRPr="000A0011">
        <w:rPr>
          <w:sz w:val="28"/>
          <w:szCs w:val="28"/>
        </w:rPr>
        <w:t>funding</w:t>
      </w:r>
      <w:r w:rsidRPr="00BF2E99">
        <w:rPr>
          <w:sz w:val="28"/>
          <w:szCs w:val="28"/>
        </w:rPr>
        <w:t xml:space="preserve"> up to $5 million for new or upgraded school sports infrastructure, encouraging greater sports participation, with additional consideration </w:t>
      </w:r>
      <w:r>
        <w:rPr>
          <w:sz w:val="28"/>
          <w:szCs w:val="28"/>
        </w:rPr>
        <w:t>to</w:t>
      </w:r>
      <w:r w:rsidRPr="00BF2E99">
        <w:rPr>
          <w:sz w:val="28"/>
          <w:szCs w:val="28"/>
        </w:rPr>
        <w:t xml:space="preserve"> multiple schools using the infrastructure</w:t>
      </w:r>
      <w:r>
        <w:rPr>
          <w:sz w:val="28"/>
          <w:szCs w:val="28"/>
        </w:rPr>
        <w:t>,</w:t>
      </w:r>
      <w:r w:rsidRPr="00BF2E99">
        <w:rPr>
          <w:sz w:val="28"/>
          <w:szCs w:val="28"/>
        </w:rPr>
        <w:t xml:space="preserve"> and community use as part of the application process.</w:t>
      </w:r>
    </w:p>
    <w:p w14:paraId="33377920" w14:textId="214F4F7F" w:rsidR="00C11050" w:rsidRPr="00CA7FD4"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CA7FD4">
        <w:rPr>
          <w:b/>
          <w:bCs/>
          <w:sz w:val="28"/>
          <w:szCs w:val="28"/>
        </w:rPr>
        <w:lastRenderedPageBreak/>
        <w:t>Should I submit the application while I’m working on it?</w:t>
      </w:r>
    </w:p>
    <w:p w14:paraId="2DBCA7EB" w14:textId="1EE32D50" w:rsidR="00C11050" w:rsidRPr="00CA7FD4" w:rsidRDefault="00C11050" w:rsidP="00C11050">
      <w:pPr>
        <w:jc w:val="both"/>
        <w:rPr>
          <w:sz w:val="28"/>
          <w:szCs w:val="28"/>
        </w:rPr>
      </w:pPr>
      <w:r w:rsidRPr="00CA7FD4">
        <w:rPr>
          <w:sz w:val="28"/>
          <w:szCs w:val="28"/>
        </w:rPr>
        <w:t>No! All questions between 2.2.1 and 2.2.5 are eligibility questions. Answers to these questions that do not adhere to the guidelines will render the application ineligible. Do not press submit. Simply save your application and only press submit once you have finished.</w:t>
      </w:r>
    </w:p>
    <w:p w14:paraId="25BB1683" w14:textId="054109A7" w:rsidR="00216FCA" w:rsidRPr="00CA7FD4" w:rsidRDefault="00216FCA" w:rsidP="00C11050">
      <w:pPr>
        <w:pStyle w:val="ListParagraph"/>
        <w:numPr>
          <w:ilvl w:val="0"/>
          <w:numId w:val="3"/>
        </w:numPr>
        <w:tabs>
          <w:tab w:val="clear" w:pos="2835"/>
        </w:tabs>
        <w:spacing w:line="259" w:lineRule="auto"/>
        <w:ind w:left="426" w:hanging="426"/>
        <w:contextualSpacing/>
        <w:rPr>
          <w:b/>
          <w:bCs/>
          <w:sz w:val="28"/>
          <w:szCs w:val="28"/>
        </w:rPr>
      </w:pPr>
      <w:r w:rsidRPr="00CA7FD4">
        <w:rPr>
          <w:b/>
          <w:bCs/>
          <w:sz w:val="28"/>
          <w:szCs w:val="28"/>
        </w:rPr>
        <w:t>In the guidelines it states “Queensland School Sport officers may be able to provide links to relevant sporting organisations. If schools are seeking to establish facilities as a school sport hub, they will be required to obtain the support of DoE’s Director of School Sport.” Who can be contacted?</w:t>
      </w:r>
    </w:p>
    <w:p w14:paraId="69C2451C" w14:textId="70D49F0E" w:rsidR="00216FCA" w:rsidRPr="00CA7FD4" w:rsidRDefault="004E60B5" w:rsidP="00216FCA">
      <w:pPr>
        <w:jc w:val="both"/>
        <w:rPr>
          <w:sz w:val="28"/>
          <w:szCs w:val="28"/>
        </w:rPr>
      </w:pPr>
      <w:r>
        <w:rPr>
          <w:sz w:val="28"/>
          <w:szCs w:val="28"/>
        </w:rPr>
        <w:t>Please contact</w:t>
      </w:r>
      <w:r w:rsidR="00216FCA" w:rsidRPr="00CA7FD4">
        <w:rPr>
          <w:sz w:val="28"/>
          <w:szCs w:val="28"/>
        </w:rPr>
        <w:t>:</w:t>
      </w:r>
    </w:p>
    <w:p w14:paraId="33F9CBC3" w14:textId="6717F203" w:rsidR="00895984" w:rsidRDefault="00493A97" w:rsidP="004E60B5">
      <w:pPr>
        <w:rPr>
          <w:sz w:val="28"/>
          <w:szCs w:val="28"/>
        </w:rPr>
      </w:pPr>
      <w:hyperlink r:id="rId11" w:history="1">
        <w:r w:rsidR="004E60B5" w:rsidRPr="004E60B5">
          <w:rPr>
            <w:rStyle w:val="Hyperlink"/>
            <w:sz w:val="28"/>
            <w:szCs w:val="28"/>
          </w:rPr>
          <w:t>QRSS.SportsExecutives@qed.qld.gov.au</w:t>
        </w:r>
      </w:hyperlink>
      <w:r w:rsidR="004E60B5">
        <w:t xml:space="preserve"> </w:t>
      </w:r>
      <w:r w:rsidR="00216FCA" w:rsidRPr="00CA7FD4">
        <w:rPr>
          <w:sz w:val="28"/>
          <w:szCs w:val="28"/>
        </w:rPr>
        <w:t xml:space="preserve"> or </w:t>
      </w:r>
      <w:r w:rsidR="004E60B5">
        <w:rPr>
          <w:sz w:val="28"/>
          <w:szCs w:val="28"/>
        </w:rPr>
        <w:t xml:space="preserve">phone </w:t>
      </w:r>
      <w:r w:rsidR="00216FCA" w:rsidRPr="00CA7FD4">
        <w:rPr>
          <w:sz w:val="28"/>
          <w:szCs w:val="28"/>
        </w:rPr>
        <w:t>07 3513 5832.</w:t>
      </w:r>
    </w:p>
    <w:p w14:paraId="79A7C5FA" w14:textId="6E5DF634" w:rsidR="00C11050" w:rsidRPr="00BF2E99"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DF292F">
        <w:rPr>
          <w:b/>
          <w:bCs/>
          <w:sz w:val="28"/>
          <w:szCs w:val="28"/>
        </w:rPr>
        <w:t>What criteria will be used to determine successful applicants</w:t>
      </w:r>
      <w:r>
        <w:rPr>
          <w:b/>
          <w:bCs/>
          <w:sz w:val="28"/>
          <w:szCs w:val="28"/>
        </w:rPr>
        <w:t>?</w:t>
      </w:r>
      <w:r w:rsidRPr="00DF292F">
        <w:rPr>
          <w:b/>
          <w:bCs/>
          <w:sz w:val="28"/>
          <w:szCs w:val="28"/>
        </w:rPr>
        <w:t xml:space="preserve"> </w:t>
      </w:r>
    </w:p>
    <w:p w14:paraId="34630075" w14:textId="77777777" w:rsidR="00C11050" w:rsidRPr="00F12545" w:rsidRDefault="00C11050" w:rsidP="00C11050">
      <w:pPr>
        <w:jc w:val="both"/>
        <w:rPr>
          <w:sz w:val="28"/>
          <w:szCs w:val="28"/>
        </w:rPr>
      </w:pPr>
      <w:r w:rsidRPr="00F12545">
        <w:rPr>
          <w:sz w:val="28"/>
          <w:szCs w:val="28"/>
        </w:rPr>
        <w:t>For Round 2, priority will be given to those schools that do not have the same opportunities to fund raise and where applications will increase active pathways in communities that may currently experience lower student participation rates in sport.</w:t>
      </w:r>
    </w:p>
    <w:p w14:paraId="55154D10" w14:textId="77777777" w:rsidR="00C11050" w:rsidRPr="00BF2E99" w:rsidRDefault="00C11050" w:rsidP="00C11050">
      <w:pPr>
        <w:jc w:val="both"/>
        <w:rPr>
          <w:sz w:val="28"/>
          <w:szCs w:val="28"/>
        </w:rPr>
      </w:pPr>
      <w:r w:rsidRPr="00BF2E99">
        <w:rPr>
          <w:sz w:val="28"/>
          <w:szCs w:val="28"/>
        </w:rPr>
        <w:t>We will also prioritise applications where multiple schools will use the facilities and where schools plan to facilitate community use of sporting infrastructure.</w:t>
      </w:r>
    </w:p>
    <w:p w14:paraId="2D3A405F" w14:textId="77777777" w:rsidR="00C11050" w:rsidRPr="00BF2E99" w:rsidRDefault="00C11050" w:rsidP="00C11050">
      <w:pPr>
        <w:jc w:val="both"/>
        <w:rPr>
          <w:sz w:val="28"/>
          <w:szCs w:val="28"/>
        </w:rPr>
      </w:pPr>
      <w:r w:rsidRPr="00BF2E99">
        <w:rPr>
          <w:sz w:val="28"/>
          <w:szCs w:val="28"/>
        </w:rPr>
        <w:lastRenderedPageBreak/>
        <w:t xml:space="preserve">An assessment panel will review and select successful </w:t>
      </w:r>
      <w:r w:rsidRPr="000A0011">
        <w:rPr>
          <w:sz w:val="28"/>
          <w:szCs w:val="28"/>
        </w:rPr>
        <w:t>applications</w:t>
      </w:r>
      <w:r w:rsidRPr="00BF2E99">
        <w:rPr>
          <w:sz w:val="28"/>
          <w:szCs w:val="28"/>
        </w:rPr>
        <w:t xml:space="preserve"> according to </w:t>
      </w:r>
      <w:r w:rsidRPr="000A0011">
        <w:rPr>
          <w:sz w:val="28"/>
          <w:szCs w:val="28"/>
        </w:rPr>
        <w:t>the</w:t>
      </w:r>
      <w:r>
        <w:rPr>
          <w:sz w:val="28"/>
          <w:szCs w:val="28"/>
        </w:rPr>
        <w:t xml:space="preserve"> </w:t>
      </w:r>
      <w:r w:rsidRPr="00BF2E99">
        <w:rPr>
          <w:sz w:val="28"/>
          <w:szCs w:val="28"/>
        </w:rPr>
        <w:t xml:space="preserve">pre-determined criteria (see </w:t>
      </w:r>
      <w:hyperlink r:id="rId12" w:history="1">
        <w:r w:rsidRPr="000A0011">
          <w:rPr>
            <w:rStyle w:val="Hyperlink"/>
            <w:sz w:val="28"/>
            <w:szCs w:val="28"/>
          </w:rPr>
          <w:t>guidelines</w:t>
        </w:r>
      </w:hyperlink>
      <w:r w:rsidRPr="00BF2E99">
        <w:rPr>
          <w:sz w:val="28"/>
          <w:szCs w:val="28"/>
        </w:rPr>
        <w:t xml:space="preserve">). </w:t>
      </w:r>
    </w:p>
    <w:p w14:paraId="2EC44305" w14:textId="77777777" w:rsidR="00C11050"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BF2E99">
        <w:rPr>
          <w:b/>
          <w:bCs/>
          <w:sz w:val="28"/>
          <w:szCs w:val="28"/>
        </w:rPr>
        <w:t>What type of infrastructure will be covered by Round 2?</w:t>
      </w:r>
    </w:p>
    <w:p w14:paraId="3A4BEDBC" w14:textId="77777777" w:rsidR="00C11050" w:rsidRPr="008D168E" w:rsidRDefault="00C11050" w:rsidP="00C11050">
      <w:pPr>
        <w:jc w:val="both"/>
        <w:rPr>
          <w:sz w:val="28"/>
          <w:szCs w:val="28"/>
        </w:rPr>
      </w:pPr>
      <w:r w:rsidRPr="008D168E">
        <w:rPr>
          <w:sz w:val="28"/>
          <w:szCs w:val="28"/>
        </w:rPr>
        <w:t xml:space="preserve">The infrastructure applied for in Round 2 will be different depending upon the category applied for. Applications can be made for both new infrastructure and replacing facilities that are at the end of life. The following gives examples of infrastructure that would fit within each </w:t>
      </w:r>
      <w:r w:rsidRPr="000A0011">
        <w:rPr>
          <w:sz w:val="28"/>
          <w:szCs w:val="28"/>
        </w:rPr>
        <w:t>criterion</w:t>
      </w:r>
      <w:r w:rsidRPr="008D168E">
        <w:rPr>
          <w:sz w:val="28"/>
          <w:szCs w:val="28"/>
        </w:rPr>
        <w:t>.</w:t>
      </w:r>
    </w:p>
    <w:p w14:paraId="0DEC13C0" w14:textId="77777777" w:rsidR="00C11050" w:rsidRDefault="00C11050" w:rsidP="00C11050">
      <w:pPr>
        <w:pStyle w:val="CT-BodyCopy"/>
        <w:spacing w:after="120" w:line="259" w:lineRule="auto"/>
        <w:jc w:val="both"/>
        <w:rPr>
          <w:b/>
          <w:bCs/>
          <w:color w:val="auto"/>
          <w:lang w:val="en-AU"/>
        </w:rPr>
      </w:pPr>
    </w:p>
    <w:p w14:paraId="34BE670C" w14:textId="77777777" w:rsidR="00C11050" w:rsidRPr="001002A4" w:rsidRDefault="00C11050" w:rsidP="001002A4">
      <w:pPr>
        <w:jc w:val="both"/>
        <w:rPr>
          <w:b/>
          <w:bCs/>
          <w:sz w:val="28"/>
          <w:szCs w:val="28"/>
        </w:rPr>
      </w:pPr>
      <w:r w:rsidRPr="001002A4">
        <w:rPr>
          <w:b/>
          <w:bCs/>
          <w:sz w:val="28"/>
          <w:szCs w:val="28"/>
        </w:rPr>
        <w:t>Category 1</w:t>
      </w:r>
    </w:p>
    <w:p w14:paraId="0783F6FA" w14:textId="77777777" w:rsidR="00C11050" w:rsidRPr="001002A4" w:rsidRDefault="00C11050" w:rsidP="001002A4">
      <w:pPr>
        <w:jc w:val="both"/>
        <w:rPr>
          <w:sz w:val="28"/>
          <w:szCs w:val="28"/>
        </w:rPr>
      </w:pPr>
      <w:bookmarkStart w:id="0" w:name="_Toc128492496"/>
      <w:bookmarkStart w:id="1" w:name="_Toc128493480"/>
      <w:bookmarkStart w:id="2" w:name="_Toc128493602"/>
      <w:bookmarkStart w:id="3" w:name="_Toc128494658"/>
      <w:bookmarkStart w:id="4" w:name="_Toc128494734"/>
      <w:bookmarkStart w:id="5" w:name="_Toc128492497"/>
      <w:bookmarkStart w:id="6" w:name="_Toc128493481"/>
      <w:bookmarkStart w:id="7" w:name="_Toc128493603"/>
      <w:bookmarkStart w:id="8" w:name="_Toc128494659"/>
      <w:bookmarkStart w:id="9" w:name="_Toc128494735"/>
      <w:bookmarkStart w:id="10" w:name="_Toc128492498"/>
      <w:bookmarkStart w:id="11" w:name="_Toc128493482"/>
      <w:bookmarkStart w:id="12" w:name="_Toc128493604"/>
      <w:bookmarkStart w:id="13" w:name="_Toc128494660"/>
      <w:bookmarkStart w:id="14" w:name="_Toc128494736"/>
      <w:bookmarkStart w:id="15" w:name="_Toc128492499"/>
      <w:bookmarkStart w:id="16" w:name="_Toc128493483"/>
      <w:bookmarkStart w:id="17" w:name="_Toc128493605"/>
      <w:bookmarkStart w:id="18" w:name="_Toc128494661"/>
      <w:bookmarkStart w:id="19" w:name="_Toc128494737"/>
      <w:bookmarkStart w:id="20" w:name="_Toc128492500"/>
      <w:bookmarkStart w:id="21" w:name="_Toc128493484"/>
      <w:bookmarkStart w:id="22" w:name="_Toc128493606"/>
      <w:bookmarkStart w:id="23" w:name="_Toc128494662"/>
      <w:bookmarkStart w:id="24" w:name="_Toc1284947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002A4">
        <w:rPr>
          <w:sz w:val="28"/>
          <w:szCs w:val="28"/>
        </w:rPr>
        <w:t xml:space="preserve">School Sports Infrastructure projects where the amount of funding requested is $500,000 or less (excl. GST) on a location adjusted basis. </w:t>
      </w:r>
    </w:p>
    <w:p w14:paraId="6CA69076" w14:textId="77777777" w:rsidR="00C11050" w:rsidRPr="001002A4" w:rsidRDefault="00C11050" w:rsidP="00C11050">
      <w:pPr>
        <w:pStyle w:val="CT-BodyCopy"/>
        <w:spacing w:after="120" w:line="259" w:lineRule="auto"/>
        <w:ind w:left="993" w:hanging="993"/>
        <w:jc w:val="both"/>
        <w:rPr>
          <w:color w:val="auto"/>
          <w:sz w:val="28"/>
          <w:szCs w:val="28"/>
        </w:rPr>
      </w:pPr>
      <w:r w:rsidRPr="001002A4">
        <w:rPr>
          <w:color w:val="auto"/>
          <w:sz w:val="28"/>
          <w:szCs w:val="28"/>
        </w:rPr>
        <w:t>Project for category 1 funding could include the following:</w:t>
      </w:r>
    </w:p>
    <w:p w14:paraId="4D00EF2F" w14:textId="51BEF12D" w:rsidR="00C11050" w:rsidRDefault="00C11050" w:rsidP="00C11050">
      <w:pPr>
        <w:pStyle w:val="ListParagraph"/>
        <w:numPr>
          <w:ilvl w:val="0"/>
          <w:numId w:val="4"/>
        </w:numPr>
        <w:tabs>
          <w:tab w:val="clear" w:pos="2835"/>
        </w:tabs>
        <w:spacing w:line="259" w:lineRule="auto"/>
        <w:contextualSpacing/>
        <w:jc w:val="both"/>
        <w:rPr>
          <w:sz w:val="28"/>
          <w:szCs w:val="28"/>
        </w:rPr>
      </w:pPr>
      <w:r w:rsidRPr="00F12545">
        <w:rPr>
          <w:sz w:val="28"/>
          <w:szCs w:val="28"/>
        </w:rPr>
        <w:t>Re-marking or re-surfacing outdoor courts, permanent shade cover over existing outdoor courts, installing or upgrading irrigation on ovals, lighting, installing rainwater storage tanks for oval irrigation, universal design amenities, storage sheds, new sports fields (natural grass), accessibility upgrades and access keypads for lighting or courts (facilitating community use).</w:t>
      </w:r>
    </w:p>
    <w:p w14:paraId="25373513" w14:textId="77777777" w:rsidR="001002A4" w:rsidRPr="00F12545" w:rsidRDefault="001002A4" w:rsidP="001002A4">
      <w:pPr>
        <w:pStyle w:val="ListParagraph"/>
        <w:numPr>
          <w:ilvl w:val="0"/>
          <w:numId w:val="0"/>
        </w:numPr>
        <w:tabs>
          <w:tab w:val="clear" w:pos="2835"/>
        </w:tabs>
        <w:spacing w:line="259" w:lineRule="auto"/>
        <w:ind w:left="720"/>
        <w:contextualSpacing/>
        <w:jc w:val="both"/>
        <w:rPr>
          <w:sz w:val="28"/>
          <w:szCs w:val="28"/>
        </w:rPr>
      </w:pPr>
    </w:p>
    <w:p w14:paraId="37E4C2B4" w14:textId="77777777" w:rsidR="00C11050" w:rsidRPr="00F12545" w:rsidRDefault="00C11050" w:rsidP="001002A4">
      <w:pPr>
        <w:pStyle w:val="ListParagraph"/>
        <w:numPr>
          <w:ilvl w:val="0"/>
          <w:numId w:val="0"/>
        </w:numPr>
        <w:tabs>
          <w:tab w:val="clear" w:pos="2835"/>
        </w:tabs>
        <w:spacing w:line="259" w:lineRule="auto"/>
        <w:ind w:left="720"/>
        <w:contextualSpacing/>
        <w:jc w:val="both"/>
        <w:rPr>
          <w:i/>
          <w:iCs/>
          <w:sz w:val="28"/>
          <w:szCs w:val="28"/>
        </w:rPr>
      </w:pPr>
      <w:r w:rsidRPr="00F12545">
        <w:rPr>
          <w:i/>
          <w:iCs/>
          <w:sz w:val="28"/>
          <w:szCs w:val="28"/>
        </w:rPr>
        <w:t xml:space="preserve">For example, constructing a new shade structure over an existing single multipurpose sports court was recently estimated at $250,000 (in the Darling Downs South-West Region). </w:t>
      </w:r>
    </w:p>
    <w:p w14:paraId="749B858B" w14:textId="77777777" w:rsidR="001002A4" w:rsidRDefault="001002A4" w:rsidP="00C11050">
      <w:pPr>
        <w:pStyle w:val="CT-BodyCopy"/>
        <w:spacing w:after="120" w:line="259" w:lineRule="auto"/>
        <w:rPr>
          <w:b/>
          <w:bCs/>
          <w:color w:val="auto"/>
        </w:rPr>
      </w:pPr>
    </w:p>
    <w:p w14:paraId="15BD5B35" w14:textId="77777777" w:rsidR="001002A4" w:rsidRDefault="001002A4" w:rsidP="00C11050">
      <w:pPr>
        <w:pStyle w:val="CT-BodyCopy"/>
        <w:spacing w:after="120" w:line="259" w:lineRule="auto"/>
        <w:rPr>
          <w:b/>
          <w:bCs/>
          <w:color w:val="auto"/>
        </w:rPr>
      </w:pPr>
    </w:p>
    <w:p w14:paraId="48C71178" w14:textId="77777777" w:rsidR="001002A4" w:rsidRDefault="001002A4" w:rsidP="00C11050">
      <w:pPr>
        <w:pStyle w:val="CT-BodyCopy"/>
        <w:spacing w:after="120" w:line="259" w:lineRule="auto"/>
        <w:rPr>
          <w:b/>
          <w:bCs/>
          <w:color w:val="auto"/>
        </w:rPr>
      </w:pPr>
    </w:p>
    <w:p w14:paraId="5E0E4B0E" w14:textId="1C60CDE2" w:rsidR="00C11050" w:rsidRPr="001002A4" w:rsidRDefault="00C11050" w:rsidP="001002A4">
      <w:pPr>
        <w:jc w:val="both"/>
        <w:rPr>
          <w:b/>
          <w:bCs/>
          <w:sz w:val="28"/>
          <w:szCs w:val="28"/>
        </w:rPr>
      </w:pPr>
      <w:r w:rsidRPr="001002A4">
        <w:rPr>
          <w:b/>
          <w:bCs/>
          <w:sz w:val="28"/>
          <w:szCs w:val="28"/>
        </w:rPr>
        <w:t>Category 2</w:t>
      </w:r>
    </w:p>
    <w:p w14:paraId="656245DB" w14:textId="77777777" w:rsidR="00C11050" w:rsidRPr="001002A4" w:rsidRDefault="00C11050" w:rsidP="001002A4">
      <w:pPr>
        <w:jc w:val="both"/>
        <w:rPr>
          <w:sz w:val="28"/>
          <w:szCs w:val="28"/>
        </w:rPr>
      </w:pPr>
      <w:r w:rsidRPr="001002A4">
        <w:rPr>
          <w:sz w:val="28"/>
          <w:szCs w:val="28"/>
        </w:rPr>
        <w:t>School Sports Infrastructure projects where the amount of funding requested is more than $500,000 and up to and including $2,500,000 (excl. GST) on a location adjusted basis.</w:t>
      </w:r>
    </w:p>
    <w:p w14:paraId="061EC05F" w14:textId="77777777" w:rsidR="00C11050" w:rsidRPr="001002A4" w:rsidRDefault="00C11050" w:rsidP="001002A4">
      <w:pPr>
        <w:jc w:val="both"/>
        <w:rPr>
          <w:sz w:val="28"/>
          <w:szCs w:val="28"/>
        </w:rPr>
      </w:pPr>
      <w:r w:rsidRPr="001002A4">
        <w:rPr>
          <w:sz w:val="28"/>
          <w:szCs w:val="28"/>
        </w:rPr>
        <w:t xml:space="preserve">Projects for which funding under Category 2 could be awarded include the following: </w:t>
      </w:r>
    </w:p>
    <w:p w14:paraId="64C6BFDF" w14:textId="77777777" w:rsidR="00C11050" w:rsidRPr="00F12545" w:rsidRDefault="00C11050" w:rsidP="00C11050">
      <w:pPr>
        <w:pStyle w:val="ListParagraph"/>
        <w:numPr>
          <w:ilvl w:val="0"/>
          <w:numId w:val="4"/>
        </w:numPr>
        <w:tabs>
          <w:tab w:val="clear" w:pos="2835"/>
        </w:tabs>
        <w:spacing w:line="259" w:lineRule="auto"/>
        <w:contextualSpacing/>
        <w:jc w:val="both"/>
        <w:rPr>
          <w:sz w:val="28"/>
          <w:szCs w:val="28"/>
        </w:rPr>
      </w:pPr>
      <w:r w:rsidRPr="00F12545">
        <w:rPr>
          <w:sz w:val="28"/>
          <w:szCs w:val="28"/>
        </w:rPr>
        <w:t>Outdoor athletics track and field facility, small multi-purpose sports facilities and synthetic grass fields.</w:t>
      </w:r>
    </w:p>
    <w:p w14:paraId="5CA24F3F" w14:textId="77777777" w:rsidR="001002A4" w:rsidRDefault="001002A4" w:rsidP="001002A4">
      <w:pPr>
        <w:pStyle w:val="ListParagraph"/>
        <w:numPr>
          <w:ilvl w:val="0"/>
          <w:numId w:val="0"/>
        </w:numPr>
        <w:tabs>
          <w:tab w:val="clear" w:pos="2835"/>
        </w:tabs>
        <w:spacing w:line="259" w:lineRule="auto"/>
        <w:ind w:left="720"/>
        <w:contextualSpacing/>
        <w:jc w:val="both"/>
        <w:rPr>
          <w:i/>
          <w:iCs/>
          <w:sz w:val="28"/>
          <w:szCs w:val="28"/>
        </w:rPr>
      </w:pPr>
    </w:p>
    <w:p w14:paraId="37BBB32A" w14:textId="66C63313" w:rsidR="00C11050" w:rsidRPr="001002A4" w:rsidRDefault="00C11050" w:rsidP="001002A4">
      <w:pPr>
        <w:pStyle w:val="ListParagraph"/>
        <w:numPr>
          <w:ilvl w:val="0"/>
          <w:numId w:val="0"/>
        </w:numPr>
        <w:tabs>
          <w:tab w:val="clear" w:pos="2835"/>
        </w:tabs>
        <w:spacing w:line="259" w:lineRule="auto"/>
        <w:ind w:left="720"/>
        <w:contextualSpacing/>
        <w:jc w:val="both"/>
        <w:rPr>
          <w:i/>
          <w:iCs/>
          <w:sz w:val="28"/>
          <w:szCs w:val="28"/>
        </w:rPr>
      </w:pPr>
      <w:r w:rsidRPr="001002A4">
        <w:rPr>
          <w:i/>
          <w:iCs/>
          <w:sz w:val="28"/>
          <w:szCs w:val="28"/>
        </w:rPr>
        <w:t>For example, roof shade structure (with lighting) over an existing multipurpose outdoor court (tennis and basketball) was recently costed at $840,000 (in South East Queensland).</w:t>
      </w:r>
    </w:p>
    <w:p w14:paraId="36D53457" w14:textId="77777777" w:rsidR="00C11050" w:rsidRPr="001002A4" w:rsidRDefault="00C11050" w:rsidP="001002A4">
      <w:pPr>
        <w:jc w:val="both"/>
        <w:rPr>
          <w:b/>
          <w:bCs/>
          <w:sz w:val="28"/>
          <w:szCs w:val="28"/>
        </w:rPr>
      </w:pPr>
      <w:r w:rsidRPr="001002A4">
        <w:rPr>
          <w:b/>
          <w:bCs/>
          <w:sz w:val="28"/>
          <w:szCs w:val="28"/>
        </w:rPr>
        <w:t>Category 3</w:t>
      </w:r>
    </w:p>
    <w:p w14:paraId="2C45BE88" w14:textId="77777777" w:rsidR="00C11050" w:rsidRPr="00F12545" w:rsidRDefault="00C11050" w:rsidP="00C11050">
      <w:pPr>
        <w:jc w:val="both"/>
        <w:rPr>
          <w:sz w:val="28"/>
          <w:szCs w:val="28"/>
        </w:rPr>
      </w:pPr>
      <w:r w:rsidRPr="00F12545">
        <w:rPr>
          <w:sz w:val="28"/>
          <w:szCs w:val="28"/>
        </w:rPr>
        <w:t xml:space="preserve">School Sports Infrastructure projects where the amount of funding requested is more than $2,500,000 and up to and including $5,000,000 (excl. GST) on a location adjusted basis. </w:t>
      </w:r>
    </w:p>
    <w:p w14:paraId="0AAB217B" w14:textId="77777777" w:rsidR="00C11050" w:rsidRPr="00F12545" w:rsidRDefault="00C11050" w:rsidP="00C11050">
      <w:pPr>
        <w:jc w:val="both"/>
        <w:rPr>
          <w:sz w:val="28"/>
          <w:szCs w:val="28"/>
        </w:rPr>
      </w:pPr>
      <w:r w:rsidRPr="00F12545">
        <w:rPr>
          <w:sz w:val="28"/>
          <w:szCs w:val="28"/>
        </w:rPr>
        <w:t xml:space="preserve">Funding for swimming pools that meet the restrictions outlined in Section 4. </w:t>
      </w:r>
    </w:p>
    <w:p w14:paraId="62301664" w14:textId="77777777" w:rsidR="00C11050" w:rsidRPr="00F12545" w:rsidRDefault="00C11050" w:rsidP="00C11050">
      <w:pPr>
        <w:jc w:val="both"/>
        <w:rPr>
          <w:sz w:val="28"/>
          <w:szCs w:val="28"/>
        </w:rPr>
      </w:pPr>
      <w:r w:rsidRPr="00F12545">
        <w:rPr>
          <w:sz w:val="28"/>
          <w:szCs w:val="28"/>
        </w:rPr>
        <w:t>Projects for Category 3 funding could include the following:</w:t>
      </w:r>
    </w:p>
    <w:p w14:paraId="69D7E8B2" w14:textId="7A863EAD" w:rsidR="00C11050" w:rsidRDefault="00C11050" w:rsidP="00C11050">
      <w:pPr>
        <w:pStyle w:val="ListParagraph"/>
        <w:numPr>
          <w:ilvl w:val="0"/>
          <w:numId w:val="4"/>
        </w:numPr>
        <w:tabs>
          <w:tab w:val="clear" w:pos="2835"/>
        </w:tabs>
        <w:spacing w:line="259" w:lineRule="auto"/>
        <w:contextualSpacing/>
        <w:jc w:val="both"/>
        <w:rPr>
          <w:sz w:val="28"/>
          <w:szCs w:val="28"/>
        </w:rPr>
      </w:pPr>
      <w:r w:rsidRPr="00F12545">
        <w:rPr>
          <w:sz w:val="28"/>
          <w:szCs w:val="28"/>
        </w:rPr>
        <w:t>Small multi-sports indoor court facilities and outdoor courts.</w:t>
      </w:r>
    </w:p>
    <w:p w14:paraId="0B1F6E55" w14:textId="77777777" w:rsidR="001002A4" w:rsidRPr="00F12545" w:rsidRDefault="001002A4" w:rsidP="001002A4">
      <w:pPr>
        <w:pStyle w:val="ListParagraph"/>
        <w:numPr>
          <w:ilvl w:val="0"/>
          <w:numId w:val="0"/>
        </w:numPr>
        <w:tabs>
          <w:tab w:val="clear" w:pos="2835"/>
        </w:tabs>
        <w:spacing w:line="259" w:lineRule="auto"/>
        <w:ind w:left="720"/>
        <w:contextualSpacing/>
        <w:jc w:val="both"/>
        <w:rPr>
          <w:sz w:val="28"/>
          <w:szCs w:val="28"/>
        </w:rPr>
      </w:pPr>
    </w:p>
    <w:p w14:paraId="1B06E3DC" w14:textId="77777777" w:rsidR="00C11050" w:rsidRPr="001002A4" w:rsidRDefault="00C11050" w:rsidP="001002A4">
      <w:pPr>
        <w:pStyle w:val="ListParagraph"/>
        <w:numPr>
          <w:ilvl w:val="0"/>
          <w:numId w:val="0"/>
        </w:numPr>
        <w:tabs>
          <w:tab w:val="clear" w:pos="2835"/>
        </w:tabs>
        <w:spacing w:line="259" w:lineRule="auto"/>
        <w:ind w:left="720"/>
        <w:contextualSpacing/>
        <w:jc w:val="both"/>
        <w:rPr>
          <w:i/>
          <w:iCs/>
          <w:sz w:val="28"/>
          <w:szCs w:val="28"/>
        </w:rPr>
      </w:pPr>
      <w:r w:rsidRPr="00F12545">
        <w:rPr>
          <w:i/>
          <w:iCs/>
          <w:sz w:val="28"/>
          <w:szCs w:val="28"/>
        </w:rPr>
        <w:t>For example, six new outdoor netball and tennis courts, with lighting and carparking were recently estimated to cost approximately $2.8 million (in South East Queensland).</w:t>
      </w:r>
    </w:p>
    <w:p w14:paraId="726037AD" w14:textId="77777777" w:rsidR="00C11050" w:rsidRPr="008D168E" w:rsidRDefault="00C11050" w:rsidP="00C11050">
      <w:pPr>
        <w:rPr>
          <w:b/>
          <w:bCs/>
          <w:sz w:val="28"/>
          <w:szCs w:val="28"/>
          <w:lang w:val="en-US"/>
        </w:rPr>
      </w:pPr>
    </w:p>
    <w:p w14:paraId="7044CFFF" w14:textId="77777777" w:rsidR="00C11050" w:rsidRPr="000A0011"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0A0011">
        <w:rPr>
          <w:b/>
          <w:bCs/>
          <w:sz w:val="28"/>
          <w:szCs w:val="28"/>
        </w:rPr>
        <w:lastRenderedPageBreak/>
        <w:t xml:space="preserve">If the infrastructure is over $250,000, will it require a Ministerial Infrastructure Designation (MID) </w:t>
      </w:r>
      <w:r>
        <w:rPr>
          <w:b/>
          <w:bCs/>
          <w:sz w:val="28"/>
          <w:szCs w:val="28"/>
        </w:rPr>
        <w:t xml:space="preserve">and/or </w:t>
      </w:r>
      <w:r w:rsidRPr="000A0011">
        <w:rPr>
          <w:b/>
          <w:bCs/>
          <w:sz w:val="28"/>
          <w:szCs w:val="28"/>
        </w:rPr>
        <w:t>involve community consultation? What if this process delays the completion date for the project?</w:t>
      </w:r>
    </w:p>
    <w:p w14:paraId="1AEC5610" w14:textId="77777777" w:rsidR="00C11050" w:rsidRPr="000A0011" w:rsidRDefault="00C11050" w:rsidP="00C11050">
      <w:pPr>
        <w:jc w:val="both"/>
        <w:rPr>
          <w:sz w:val="28"/>
          <w:szCs w:val="28"/>
        </w:rPr>
      </w:pPr>
      <w:r w:rsidRPr="000A0011">
        <w:rPr>
          <w:sz w:val="28"/>
          <w:szCs w:val="28"/>
        </w:rPr>
        <w:t xml:space="preserve">It is possible that projects may be subject to a MID, however this will become clear during the due diligence process. The Department of Education will work with the Department of State Development, Infrastructure, Local Government and Planning (as the representative for the </w:t>
      </w:r>
      <w:proofErr w:type="gramStart"/>
      <w:r w:rsidRPr="000A0011">
        <w:rPr>
          <w:sz w:val="28"/>
          <w:szCs w:val="28"/>
        </w:rPr>
        <w:t>Planning Minister</w:t>
      </w:r>
      <w:proofErr w:type="gramEnd"/>
      <w:r w:rsidRPr="000A0011">
        <w:rPr>
          <w:sz w:val="28"/>
          <w:szCs w:val="28"/>
        </w:rPr>
        <w:t xml:space="preserve">) to ensure timely consideration of these priority projects. </w:t>
      </w:r>
    </w:p>
    <w:p w14:paraId="77AE50FE" w14:textId="77777777" w:rsidR="00C11050" w:rsidRPr="008D168E" w:rsidRDefault="00C11050" w:rsidP="00C11050">
      <w:pPr>
        <w:jc w:val="both"/>
        <w:rPr>
          <w:sz w:val="28"/>
          <w:szCs w:val="28"/>
        </w:rPr>
      </w:pPr>
      <w:r w:rsidRPr="000A0011">
        <w:rPr>
          <w:sz w:val="28"/>
          <w:szCs w:val="28"/>
        </w:rPr>
        <w:t xml:space="preserve">Community consultation is required on all </w:t>
      </w:r>
      <w:proofErr w:type="spellStart"/>
      <w:r w:rsidRPr="000A0011">
        <w:rPr>
          <w:sz w:val="28"/>
          <w:szCs w:val="28"/>
        </w:rPr>
        <w:t>MIDs.</w:t>
      </w:r>
      <w:proofErr w:type="spellEnd"/>
      <w:r w:rsidRPr="000A0011">
        <w:rPr>
          <w:sz w:val="28"/>
          <w:szCs w:val="28"/>
        </w:rPr>
        <w:t xml:space="preserve"> Any delay due to this will be taken into consideration and not affect the application. This issue should not deter schools from applying.</w:t>
      </w:r>
    </w:p>
    <w:p w14:paraId="75660E6A" w14:textId="77777777" w:rsidR="00C11050" w:rsidRPr="00BF2E99"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BF2E99">
        <w:rPr>
          <w:b/>
          <w:bCs/>
          <w:sz w:val="28"/>
          <w:szCs w:val="28"/>
        </w:rPr>
        <w:t>How many schools will benefit from all of the funding?</w:t>
      </w:r>
    </w:p>
    <w:p w14:paraId="6743F94F" w14:textId="77777777" w:rsidR="00C11050" w:rsidRPr="00BF2E99" w:rsidRDefault="00C11050" w:rsidP="00C11050">
      <w:pPr>
        <w:jc w:val="both"/>
        <w:rPr>
          <w:sz w:val="28"/>
          <w:szCs w:val="28"/>
        </w:rPr>
      </w:pPr>
      <w:r w:rsidRPr="00BF2E99">
        <w:rPr>
          <w:sz w:val="28"/>
          <w:szCs w:val="28"/>
        </w:rPr>
        <w:t>The application process and an evaluation of school’s proposals will determine the number of schools to benefit from the funding.</w:t>
      </w:r>
    </w:p>
    <w:p w14:paraId="35C02ED5" w14:textId="77777777" w:rsidR="00C11050" w:rsidRPr="00BF2E99" w:rsidRDefault="00C11050" w:rsidP="00C11050">
      <w:pPr>
        <w:jc w:val="both"/>
        <w:rPr>
          <w:sz w:val="28"/>
          <w:szCs w:val="28"/>
        </w:rPr>
      </w:pPr>
      <w:r w:rsidRPr="00BF2E99">
        <w:rPr>
          <w:sz w:val="28"/>
          <w:szCs w:val="28"/>
        </w:rPr>
        <w:t>Due diligence will be undertaken on scope and deliverability of proposed projects.</w:t>
      </w:r>
    </w:p>
    <w:p w14:paraId="28D160C5" w14:textId="77777777" w:rsidR="00C11050" w:rsidRPr="00BF2E99"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BF2E99">
        <w:rPr>
          <w:b/>
          <w:bCs/>
          <w:sz w:val="28"/>
          <w:szCs w:val="28"/>
        </w:rPr>
        <w:t xml:space="preserve">When </w:t>
      </w:r>
      <w:r w:rsidRPr="000A0011">
        <w:rPr>
          <w:b/>
          <w:bCs/>
          <w:sz w:val="28"/>
          <w:szCs w:val="28"/>
        </w:rPr>
        <w:t>are</w:t>
      </w:r>
      <w:r w:rsidRPr="00BF2E99">
        <w:rPr>
          <w:b/>
          <w:bCs/>
          <w:sz w:val="28"/>
          <w:szCs w:val="28"/>
        </w:rPr>
        <w:t xml:space="preserve"> successful project </w:t>
      </w:r>
      <w:r>
        <w:rPr>
          <w:b/>
          <w:bCs/>
          <w:sz w:val="28"/>
          <w:szCs w:val="28"/>
        </w:rPr>
        <w:t xml:space="preserve">to </w:t>
      </w:r>
      <w:r w:rsidRPr="00BF2E99">
        <w:rPr>
          <w:b/>
          <w:bCs/>
          <w:sz w:val="28"/>
          <w:szCs w:val="28"/>
        </w:rPr>
        <w:t>be delivered?</w:t>
      </w:r>
    </w:p>
    <w:p w14:paraId="037A32AC" w14:textId="77777777" w:rsidR="00C11050" w:rsidRPr="00BF2E99" w:rsidRDefault="00C11050" w:rsidP="00C11050">
      <w:pPr>
        <w:jc w:val="both"/>
        <w:rPr>
          <w:sz w:val="28"/>
          <w:szCs w:val="28"/>
        </w:rPr>
      </w:pPr>
      <w:r w:rsidRPr="00BF2E99">
        <w:rPr>
          <w:sz w:val="28"/>
          <w:szCs w:val="28"/>
        </w:rPr>
        <w:t xml:space="preserve">Successful projects for Round 2 </w:t>
      </w:r>
      <w:r>
        <w:rPr>
          <w:sz w:val="28"/>
          <w:szCs w:val="28"/>
        </w:rPr>
        <w:t>are expected to</w:t>
      </w:r>
      <w:r w:rsidRPr="00BF2E99">
        <w:rPr>
          <w:sz w:val="28"/>
          <w:szCs w:val="28"/>
        </w:rPr>
        <w:t xml:space="preserve"> be delivered by December 2025.</w:t>
      </w:r>
    </w:p>
    <w:p w14:paraId="01F6A071" w14:textId="77777777" w:rsidR="00C11050" w:rsidRPr="00ED710A"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ED710A">
        <w:rPr>
          <w:b/>
          <w:bCs/>
          <w:sz w:val="28"/>
          <w:szCs w:val="28"/>
        </w:rPr>
        <w:t>What are costs considered outside the scope of the grant.</w:t>
      </w:r>
    </w:p>
    <w:p w14:paraId="6D75CC1D" w14:textId="77777777" w:rsidR="00C11050" w:rsidRDefault="00C11050" w:rsidP="00C11050">
      <w:pPr>
        <w:jc w:val="both"/>
        <w:rPr>
          <w:sz w:val="28"/>
          <w:szCs w:val="28"/>
        </w:rPr>
      </w:pPr>
      <w:r>
        <w:rPr>
          <w:sz w:val="28"/>
          <w:szCs w:val="28"/>
        </w:rPr>
        <w:t>In general costs that are considered outside the scope of the grant are:</w:t>
      </w:r>
    </w:p>
    <w:p w14:paraId="5B24762A"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Feasibility studies, planning studies, business cases</w:t>
      </w:r>
    </w:p>
    <w:p w14:paraId="20D5FCF4"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lastRenderedPageBreak/>
        <w:t>Costs incurred or allocated prior to the date of application</w:t>
      </w:r>
    </w:p>
    <w:p w14:paraId="4C55F25C"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Conceptual designs</w:t>
      </w:r>
    </w:p>
    <w:p w14:paraId="183F8579"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Legal expenses</w:t>
      </w:r>
    </w:p>
    <w:p w14:paraId="57F02276"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Temporary works, other than those required to enable completion of the approved project</w:t>
      </w:r>
    </w:p>
    <w:p w14:paraId="3266E8DA"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Official opening expenses</w:t>
      </w:r>
    </w:p>
    <w:p w14:paraId="30FFC0D3"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Signage</w:t>
      </w:r>
    </w:p>
    <w:p w14:paraId="5E951905"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Ongoing costs for administration, operation, maintenance or engineering, leasing</w:t>
      </w:r>
    </w:p>
    <w:p w14:paraId="18EDC1C4"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Remuneration of employees for work not directly related to the approved project</w:t>
      </w:r>
    </w:p>
    <w:p w14:paraId="742F33B9"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 xml:space="preserve">Overhead charges for internal costs of the eligible organisation, </w:t>
      </w:r>
      <w:proofErr w:type="gramStart"/>
      <w:r w:rsidRPr="00ED710A">
        <w:rPr>
          <w:sz w:val="28"/>
          <w:szCs w:val="28"/>
        </w:rPr>
        <w:t>e.g.</w:t>
      </w:r>
      <w:proofErr w:type="gramEnd"/>
      <w:r w:rsidRPr="00ED710A">
        <w:rPr>
          <w:sz w:val="28"/>
          <w:szCs w:val="28"/>
        </w:rPr>
        <w:t xml:space="preserve"> stores, plant and equipment</w:t>
      </w:r>
    </w:p>
    <w:p w14:paraId="51E030E6" w14:textId="77777777" w:rsidR="00C11050" w:rsidRPr="000A0011" w:rsidRDefault="00C11050" w:rsidP="00C11050">
      <w:pPr>
        <w:pStyle w:val="ListParagraph"/>
        <w:numPr>
          <w:ilvl w:val="0"/>
          <w:numId w:val="4"/>
        </w:numPr>
        <w:tabs>
          <w:tab w:val="clear" w:pos="2835"/>
        </w:tabs>
        <w:spacing w:line="259" w:lineRule="auto"/>
        <w:contextualSpacing/>
        <w:jc w:val="both"/>
        <w:rPr>
          <w:sz w:val="28"/>
          <w:szCs w:val="28"/>
        </w:rPr>
      </w:pPr>
      <w:r w:rsidRPr="000A0011">
        <w:rPr>
          <w:sz w:val="28"/>
          <w:szCs w:val="28"/>
        </w:rPr>
        <w:t xml:space="preserve">Project costs that would have been incurred by the organisation anyhow </w:t>
      </w:r>
      <w:proofErr w:type="gramStart"/>
      <w:r w:rsidRPr="000A0011">
        <w:rPr>
          <w:sz w:val="28"/>
          <w:szCs w:val="28"/>
        </w:rPr>
        <w:t>e.g.</w:t>
      </w:r>
      <w:proofErr w:type="gramEnd"/>
      <w:r w:rsidRPr="000A0011">
        <w:rPr>
          <w:sz w:val="28"/>
          <w:szCs w:val="28"/>
        </w:rPr>
        <w:t xml:space="preserve"> fees for services already engaged by the organisation</w:t>
      </w:r>
    </w:p>
    <w:p w14:paraId="20C0C897"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Vehicles</w:t>
      </w:r>
    </w:p>
    <w:p w14:paraId="1EDC04F3" w14:textId="77777777" w:rsidR="00C11050" w:rsidRPr="00ED710A" w:rsidRDefault="00C11050" w:rsidP="00C11050">
      <w:pPr>
        <w:pStyle w:val="ListParagraph"/>
        <w:numPr>
          <w:ilvl w:val="0"/>
          <w:numId w:val="4"/>
        </w:numPr>
        <w:tabs>
          <w:tab w:val="clear" w:pos="2835"/>
        </w:tabs>
        <w:spacing w:line="259" w:lineRule="auto"/>
        <w:contextualSpacing/>
        <w:jc w:val="both"/>
        <w:rPr>
          <w:sz w:val="28"/>
          <w:szCs w:val="28"/>
        </w:rPr>
      </w:pPr>
      <w:r w:rsidRPr="00ED710A">
        <w:rPr>
          <w:sz w:val="28"/>
          <w:szCs w:val="28"/>
        </w:rPr>
        <w:t xml:space="preserve">Portable assets </w:t>
      </w:r>
      <w:proofErr w:type="gramStart"/>
      <w:r w:rsidRPr="00ED710A">
        <w:rPr>
          <w:sz w:val="28"/>
          <w:szCs w:val="28"/>
        </w:rPr>
        <w:t>e.g.</w:t>
      </w:r>
      <w:proofErr w:type="gramEnd"/>
      <w:r w:rsidRPr="00ED710A">
        <w:rPr>
          <w:sz w:val="28"/>
          <w:szCs w:val="28"/>
        </w:rPr>
        <w:t xml:space="preserve"> computers, furniture, desks, whitegoods</w:t>
      </w:r>
    </w:p>
    <w:p w14:paraId="6FE4FE09" w14:textId="695B1D27" w:rsidR="00C11050" w:rsidRDefault="00C11050" w:rsidP="001002A4">
      <w:pPr>
        <w:pStyle w:val="ListParagraph"/>
        <w:numPr>
          <w:ilvl w:val="0"/>
          <w:numId w:val="4"/>
        </w:numPr>
        <w:tabs>
          <w:tab w:val="clear" w:pos="2835"/>
        </w:tabs>
        <w:spacing w:line="259" w:lineRule="auto"/>
        <w:contextualSpacing/>
        <w:jc w:val="both"/>
        <w:rPr>
          <w:sz w:val="28"/>
          <w:szCs w:val="28"/>
        </w:rPr>
      </w:pPr>
      <w:r w:rsidRPr="00822218">
        <w:rPr>
          <w:sz w:val="28"/>
          <w:szCs w:val="28"/>
        </w:rPr>
        <w:t>Rent and utilities</w:t>
      </w:r>
    </w:p>
    <w:p w14:paraId="677A566E" w14:textId="77777777" w:rsidR="001002A4" w:rsidRPr="001002A4" w:rsidRDefault="001002A4" w:rsidP="001002A4">
      <w:pPr>
        <w:pStyle w:val="ListParagraph"/>
        <w:numPr>
          <w:ilvl w:val="0"/>
          <w:numId w:val="0"/>
        </w:numPr>
        <w:tabs>
          <w:tab w:val="clear" w:pos="2835"/>
        </w:tabs>
        <w:spacing w:line="259" w:lineRule="auto"/>
        <w:ind w:left="720"/>
        <w:contextualSpacing/>
        <w:jc w:val="both"/>
        <w:rPr>
          <w:sz w:val="28"/>
          <w:szCs w:val="28"/>
        </w:rPr>
      </w:pPr>
    </w:p>
    <w:p w14:paraId="3EF29894" w14:textId="77777777" w:rsidR="00C11050" w:rsidRPr="00F12545" w:rsidRDefault="00C11050" w:rsidP="00C11050">
      <w:pPr>
        <w:pStyle w:val="ListParagraph"/>
        <w:numPr>
          <w:ilvl w:val="0"/>
          <w:numId w:val="3"/>
        </w:numPr>
        <w:tabs>
          <w:tab w:val="clear" w:pos="2835"/>
        </w:tabs>
        <w:spacing w:line="259" w:lineRule="auto"/>
        <w:ind w:left="426" w:hanging="426"/>
        <w:contextualSpacing/>
        <w:rPr>
          <w:b/>
          <w:bCs/>
          <w:sz w:val="28"/>
          <w:szCs w:val="28"/>
        </w:rPr>
      </w:pPr>
      <w:r w:rsidRPr="00F12545">
        <w:rPr>
          <w:b/>
          <w:bCs/>
          <w:sz w:val="28"/>
          <w:szCs w:val="28"/>
        </w:rPr>
        <w:t>What happens if the grants are oversubscribed?</w:t>
      </w:r>
    </w:p>
    <w:p w14:paraId="7BD44299" w14:textId="77777777" w:rsidR="00C11050" w:rsidRPr="00BF2E99" w:rsidRDefault="00C11050" w:rsidP="00C11050">
      <w:pPr>
        <w:jc w:val="both"/>
        <w:rPr>
          <w:sz w:val="28"/>
          <w:szCs w:val="28"/>
        </w:rPr>
      </w:pPr>
      <w:r w:rsidRPr="00BF2E99">
        <w:rPr>
          <w:sz w:val="28"/>
          <w:szCs w:val="28"/>
        </w:rPr>
        <w:t>An assessment panel will review and select successful applications according to pre-determined criteria.</w:t>
      </w:r>
    </w:p>
    <w:p w14:paraId="190BE9CF" w14:textId="77777777" w:rsidR="00C11050" w:rsidRPr="00BF2E99" w:rsidRDefault="00C11050" w:rsidP="00C11050">
      <w:pPr>
        <w:jc w:val="both"/>
        <w:rPr>
          <w:sz w:val="28"/>
          <w:szCs w:val="28"/>
        </w:rPr>
      </w:pPr>
      <w:r w:rsidRPr="000A0011">
        <w:rPr>
          <w:sz w:val="28"/>
          <w:szCs w:val="28"/>
        </w:rPr>
        <w:t xml:space="preserve">The process is outlined in the </w:t>
      </w:r>
      <w:hyperlink r:id="rId13" w:history="1">
        <w:r w:rsidRPr="000A0011">
          <w:rPr>
            <w:rStyle w:val="Hyperlink"/>
            <w:sz w:val="28"/>
            <w:szCs w:val="28"/>
          </w:rPr>
          <w:t>guidelines</w:t>
        </w:r>
      </w:hyperlink>
      <w:r w:rsidRPr="000A0011">
        <w:rPr>
          <w:sz w:val="28"/>
          <w:szCs w:val="28"/>
        </w:rPr>
        <w:t xml:space="preserve"> available on the </w:t>
      </w:r>
      <w:hyperlink r:id="rId14" w:history="1">
        <w:r w:rsidRPr="000A0011">
          <w:rPr>
            <w:rStyle w:val="Hyperlink"/>
            <w:sz w:val="28"/>
            <w:szCs w:val="28"/>
          </w:rPr>
          <w:t>Go for Gold fund website</w:t>
        </w:r>
      </w:hyperlink>
      <w:r w:rsidRPr="000A0011">
        <w:rPr>
          <w:sz w:val="28"/>
          <w:szCs w:val="28"/>
        </w:rPr>
        <w:t>.</w:t>
      </w:r>
    </w:p>
    <w:p w14:paraId="726DF352" w14:textId="1546AD35" w:rsidR="00D67137" w:rsidRDefault="00C11050" w:rsidP="00C11050">
      <w:pPr>
        <w:rPr>
          <w:sz w:val="28"/>
          <w:szCs w:val="28"/>
        </w:rPr>
      </w:pPr>
      <w:r w:rsidRPr="00BF2E99">
        <w:rPr>
          <w:sz w:val="28"/>
          <w:szCs w:val="28"/>
        </w:rPr>
        <w:t>The as</w:t>
      </w:r>
      <w:r>
        <w:rPr>
          <w:sz w:val="28"/>
          <w:szCs w:val="28"/>
        </w:rPr>
        <w:t>s</w:t>
      </w:r>
      <w:r w:rsidRPr="00BF2E99">
        <w:rPr>
          <w:sz w:val="28"/>
          <w:szCs w:val="28"/>
        </w:rPr>
        <w:t xml:space="preserve">essment criteria </w:t>
      </w:r>
      <w:r w:rsidRPr="000A0011">
        <w:rPr>
          <w:sz w:val="28"/>
          <w:szCs w:val="28"/>
        </w:rPr>
        <w:t>will prioritise</w:t>
      </w:r>
      <w:r w:rsidRPr="00BF2E99">
        <w:rPr>
          <w:sz w:val="28"/>
          <w:szCs w:val="28"/>
        </w:rPr>
        <w:t xml:space="preserve"> applications up to the amount of funding available to achieve a spread of projects across the State, such that </w:t>
      </w:r>
      <w:r w:rsidRPr="000A0011">
        <w:rPr>
          <w:sz w:val="28"/>
          <w:szCs w:val="28"/>
        </w:rPr>
        <w:t>at least</w:t>
      </w:r>
      <w:r>
        <w:rPr>
          <w:sz w:val="28"/>
          <w:szCs w:val="28"/>
        </w:rPr>
        <w:t xml:space="preserve"> </w:t>
      </w:r>
      <w:r w:rsidRPr="00BF2E99">
        <w:rPr>
          <w:sz w:val="28"/>
          <w:szCs w:val="28"/>
        </w:rPr>
        <w:t>50% of program funding occurs outside of Sout</w:t>
      </w:r>
      <w:r w:rsidR="001002A4">
        <w:rPr>
          <w:sz w:val="28"/>
          <w:szCs w:val="28"/>
        </w:rPr>
        <w:t>h East Queensland.</w:t>
      </w:r>
    </w:p>
    <w:p w14:paraId="536F7782" w14:textId="51FBBB15" w:rsidR="009D54E8" w:rsidRDefault="009D54E8" w:rsidP="009D54E8">
      <w:pPr>
        <w:pStyle w:val="ListParagraph"/>
        <w:numPr>
          <w:ilvl w:val="0"/>
          <w:numId w:val="3"/>
        </w:numPr>
        <w:tabs>
          <w:tab w:val="clear" w:pos="2835"/>
        </w:tabs>
        <w:spacing w:line="259" w:lineRule="auto"/>
        <w:ind w:left="426" w:hanging="426"/>
        <w:contextualSpacing/>
        <w:rPr>
          <w:b/>
          <w:bCs/>
          <w:sz w:val="28"/>
          <w:szCs w:val="28"/>
        </w:rPr>
      </w:pPr>
      <w:r>
        <w:rPr>
          <w:b/>
          <w:bCs/>
          <w:sz w:val="28"/>
          <w:szCs w:val="28"/>
        </w:rPr>
        <w:t xml:space="preserve"> The Native Title link in the project plan template asks me to login. How can I access more information?</w:t>
      </w:r>
    </w:p>
    <w:p w14:paraId="69D7B5B8" w14:textId="781518C0" w:rsidR="009D54E8" w:rsidRDefault="009D54E8" w:rsidP="009D54E8">
      <w:pPr>
        <w:rPr>
          <w:rFonts w:ascii="Calibri" w:hAnsi="Calibri"/>
        </w:rPr>
      </w:pPr>
      <w:r w:rsidRPr="009D54E8">
        <w:rPr>
          <w:sz w:val="28"/>
          <w:szCs w:val="28"/>
        </w:rPr>
        <w:lastRenderedPageBreak/>
        <w:t>The project plan link has now been updated. For further information please refer to</w:t>
      </w:r>
      <w:r>
        <w:rPr>
          <w:sz w:val="28"/>
          <w:szCs w:val="28"/>
        </w:rPr>
        <w:t>:</w:t>
      </w:r>
      <w:r>
        <w:rPr>
          <w:b/>
          <w:bCs/>
          <w:sz w:val="28"/>
          <w:szCs w:val="28"/>
        </w:rPr>
        <w:t xml:space="preserve"> </w:t>
      </w:r>
      <w:hyperlink r:id="rId15" w:history="1">
        <w:r w:rsidRPr="009D54E8">
          <w:rPr>
            <w:rStyle w:val="Hyperlink"/>
            <w:sz w:val="28"/>
            <w:szCs w:val="28"/>
          </w:rPr>
          <w:t>https://www.qld.gov.au/firstnations/environment-land-use-native-title/native-title/native-title-work-procedures</w:t>
        </w:r>
      </w:hyperlink>
    </w:p>
    <w:p w14:paraId="77F77894" w14:textId="77777777" w:rsidR="000A743B" w:rsidRDefault="000A743B" w:rsidP="000A743B">
      <w:pPr>
        <w:spacing w:line="259" w:lineRule="auto"/>
        <w:contextualSpacing/>
        <w:rPr>
          <w:b/>
          <w:bCs/>
          <w:sz w:val="28"/>
          <w:szCs w:val="28"/>
        </w:rPr>
      </w:pPr>
    </w:p>
    <w:p w14:paraId="4144EBC5" w14:textId="2E61A418" w:rsidR="009D54E8" w:rsidRDefault="000A743B" w:rsidP="000A743B">
      <w:pPr>
        <w:pStyle w:val="ListParagraph"/>
        <w:numPr>
          <w:ilvl w:val="0"/>
          <w:numId w:val="3"/>
        </w:numPr>
        <w:tabs>
          <w:tab w:val="clear" w:pos="2835"/>
        </w:tabs>
        <w:spacing w:line="259" w:lineRule="auto"/>
        <w:ind w:left="426" w:hanging="426"/>
        <w:contextualSpacing/>
        <w:rPr>
          <w:b/>
          <w:bCs/>
          <w:sz w:val="28"/>
          <w:szCs w:val="28"/>
        </w:rPr>
      </w:pPr>
      <w:r>
        <w:rPr>
          <w:b/>
          <w:bCs/>
          <w:sz w:val="28"/>
          <w:szCs w:val="28"/>
        </w:rPr>
        <w:t xml:space="preserve"> </w:t>
      </w:r>
      <w:r w:rsidRPr="000A743B">
        <w:rPr>
          <w:b/>
          <w:bCs/>
          <w:sz w:val="28"/>
          <w:szCs w:val="28"/>
        </w:rPr>
        <w:t xml:space="preserve">Who can I contact for </w:t>
      </w:r>
      <w:r>
        <w:rPr>
          <w:b/>
          <w:bCs/>
          <w:sz w:val="28"/>
          <w:szCs w:val="28"/>
        </w:rPr>
        <w:t xml:space="preserve">further </w:t>
      </w:r>
      <w:r w:rsidRPr="000A743B">
        <w:rPr>
          <w:b/>
          <w:bCs/>
          <w:sz w:val="28"/>
          <w:szCs w:val="28"/>
        </w:rPr>
        <w:t>support?</w:t>
      </w:r>
    </w:p>
    <w:p w14:paraId="725416D0" w14:textId="2F52EF69" w:rsidR="000A743B" w:rsidRPr="000A743B" w:rsidRDefault="000A743B" w:rsidP="000A743B">
      <w:pPr>
        <w:spacing w:line="259" w:lineRule="auto"/>
        <w:contextualSpacing/>
        <w:rPr>
          <w:sz w:val="28"/>
          <w:szCs w:val="28"/>
        </w:rPr>
      </w:pPr>
      <w:r>
        <w:rPr>
          <w:sz w:val="28"/>
          <w:szCs w:val="28"/>
        </w:rPr>
        <w:t xml:space="preserve">For </w:t>
      </w:r>
      <w:proofErr w:type="spellStart"/>
      <w:r w:rsidRPr="000A743B">
        <w:rPr>
          <w:sz w:val="28"/>
          <w:szCs w:val="28"/>
        </w:rPr>
        <w:t>SmartyGrants</w:t>
      </w:r>
      <w:proofErr w:type="spellEnd"/>
      <w:r w:rsidRPr="000A743B">
        <w:rPr>
          <w:sz w:val="28"/>
          <w:szCs w:val="28"/>
        </w:rPr>
        <w:t xml:space="preserve"> system technical assistance</w:t>
      </w:r>
    </w:p>
    <w:p w14:paraId="1EFC21AD" w14:textId="6956B50F" w:rsidR="000A743B" w:rsidRPr="000A743B" w:rsidRDefault="00493A97" w:rsidP="000A743B">
      <w:pPr>
        <w:spacing w:line="259" w:lineRule="auto"/>
        <w:contextualSpacing/>
        <w:rPr>
          <w:sz w:val="28"/>
          <w:szCs w:val="28"/>
        </w:rPr>
      </w:pPr>
      <w:hyperlink r:id="rId16" w:history="1">
        <w:r w:rsidR="000A743B" w:rsidRPr="000A743B">
          <w:rPr>
            <w:rStyle w:val="Hyperlink"/>
            <w:sz w:val="28"/>
            <w:szCs w:val="28"/>
          </w:rPr>
          <w:t>service@smartygrants.com.au</w:t>
        </w:r>
      </w:hyperlink>
    </w:p>
    <w:p w14:paraId="72E0F805" w14:textId="559001F4" w:rsidR="000A743B" w:rsidRDefault="000A743B" w:rsidP="000A743B">
      <w:pPr>
        <w:spacing w:line="259" w:lineRule="auto"/>
        <w:contextualSpacing/>
        <w:rPr>
          <w:b/>
          <w:bCs/>
          <w:sz w:val="28"/>
          <w:szCs w:val="28"/>
        </w:rPr>
      </w:pPr>
    </w:p>
    <w:p w14:paraId="31648AA0" w14:textId="77777777" w:rsidR="000A743B" w:rsidRPr="000A743B" w:rsidRDefault="000A743B" w:rsidP="000A743B">
      <w:pPr>
        <w:spacing w:line="259" w:lineRule="auto"/>
        <w:contextualSpacing/>
        <w:rPr>
          <w:sz w:val="28"/>
          <w:szCs w:val="28"/>
        </w:rPr>
      </w:pPr>
      <w:r w:rsidRPr="000A743B">
        <w:rPr>
          <w:sz w:val="28"/>
          <w:szCs w:val="28"/>
          <w:lang w:val="en-US"/>
        </w:rPr>
        <w:t>For advice on infrastructure project specific details of your application</w:t>
      </w:r>
      <w:r w:rsidRPr="000A743B">
        <w:rPr>
          <w:sz w:val="28"/>
          <w:szCs w:val="28"/>
        </w:rPr>
        <w:t xml:space="preserve"> </w:t>
      </w:r>
    </w:p>
    <w:p w14:paraId="2F4F0B09" w14:textId="390FE22C" w:rsidR="000A743B" w:rsidRPr="000A743B" w:rsidRDefault="000A743B" w:rsidP="000A743B">
      <w:pPr>
        <w:spacing w:line="259" w:lineRule="auto"/>
        <w:contextualSpacing/>
        <w:rPr>
          <w:rStyle w:val="Hyperlink"/>
          <w:sz w:val="28"/>
          <w:szCs w:val="28"/>
          <w:u w:val="none"/>
        </w:rPr>
      </w:pPr>
      <w:r w:rsidRPr="000A743B">
        <w:rPr>
          <w:rStyle w:val="Hyperlink"/>
          <w:sz w:val="28"/>
          <w:szCs w:val="28"/>
          <w:u w:val="none"/>
        </w:rPr>
        <w:t xml:space="preserve">Regional Office Infrastructure staff </w:t>
      </w:r>
    </w:p>
    <w:p w14:paraId="10A7CC94" w14:textId="4E2A03C6" w:rsidR="000A743B" w:rsidRDefault="000A743B" w:rsidP="000A743B">
      <w:pPr>
        <w:spacing w:line="259" w:lineRule="auto"/>
        <w:contextualSpacing/>
        <w:rPr>
          <w:b/>
          <w:bCs/>
          <w:sz w:val="28"/>
          <w:szCs w:val="28"/>
        </w:rPr>
      </w:pPr>
    </w:p>
    <w:p w14:paraId="4C656109" w14:textId="45F1DDAD" w:rsidR="000A743B" w:rsidRPr="000A743B" w:rsidRDefault="000A743B" w:rsidP="000A743B">
      <w:pPr>
        <w:spacing w:line="259" w:lineRule="auto"/>
        <w:contextualSpacing/>
        <w:rPr>
          <w:sz w:val="28"/>
          <w:szCs w:val="28"/>
        </w:rPr>
      </w:pPr>
      <w:r w:rsidRPr="000A743B">
        <w:rPr>
          <w:sz w:val="28"/>
          <w:szCs w:val="28"/>
        </w:rPr>
        <w:t xml:space="preserve">For </w:t>
      </w:r>
      <w:r w:rsidRPr="000A743B">
        <w:rPr>
          <w:sz w:val="28"/>
          <w:szCs w:val="28"/>
          <w:lang w:val="en-US"/>
        </w:rPr>
        <w:t>advice on the process to prepare an application</w:t>
      </w:r>
    </w:p>
    <w:p w14:paraId="684865C4" w14:textId="77777777" w:rsidR="000A743B" w:rsidRPr="000A743B" w:rsidRDefault="00493A97" w:rsidP="000A743B">
      <w:pPr>
        <w:spacing w:line="259" w:lineRule="auto"/>
        <w:contextualSpacing/>
        <w:rPr>
          <w:sz w:val="28"/>
          <w:szCs w:val="28"/>
        </w:rPr>
      </w:pPr>
      <w:hyperlink r:id="rId17" w:history="1">
        <w:r w:rsidR="000A743B" w:rsidRPr="000A743B">
          <w:rPr>
            <w:rStyle w:val="Hyperlink"/>
            <w:sz w:val="28"/>
            <w:szCs w:val="28"/>
          </w:rPr>
          <w:t>PriorityPrograms.StrategicInvestment@qed.qld.gov.au</w:t>
        </w:r>
      </w:hyperlink>
    </w:p>
    <w:p w14:paraId="3CDF9FD7" w14:textId="6AD20365" w:rsidR="000A743B" w:rsidRDefault="000A743B" w:rsidP="000A743B">
      <w:pPr>
        <w:spacing w:line="259" w:lineRule="auto"/>
        <w:contextualSpacing/>
        <w:rPr>
          <w:b/>
          <w:bCs/>
          <w:sz w:val="28"/>
          <w:szCs w:val="28"/>
        </w:rPr>
      </w:pPr>
    </w:p>
    <w:p w14:paraId="15E3BB3D" w14:textId="166099AF" w:rsidR="000A743B" w:rsidRPr="000E02D7" w:rsidRDefault="000A743B" w:rsidP="000A743B">
      <w:pPr>
        <w:spacing w:line="259" w:lineRule="auto"/>
        <w:contextualSpacing/>
        <w:rPr>
          <w:sz w:val="28"/>
          <w:szCs w:val="28"/>
        </w:rPr>
      </w:pPr>
      <w:r w:rsidRPr="000E02D7">
        <w:rPr>
          <w:sz w:val="28"/>
          <w:szCs w:val="28"/>
        </w:rPr>
        <w:t>For advice on sporting organisations and school sport hubs</w:t>
      </w:r>
    </w:p>
    <w:p w14:paraId="409C8F40" w14:textId="77777777" w:rsidR="000A743B" w:rsidRPr="000A743B" w:rsidRDefault="00493A97" w:rsidP="000A743B">
      <w:pPr>
        <w:rPr>
          <w:rStyle w:val="Hyperlink"/>
          <w:sz w:val="28"/>
          <w:szCs w:val="28"/>
        </w:rPr>
      </w:pPr>
      <w:hyperlink r:id="rId18" w:history="1">
        <w:r w:rsidR="000A743B" w:rsidRPr="000A743B">
          <w:rPr>
            <w:rStyle w:val="Hyperlink"/>
            <w:sz w:val="28"/>
            <w:szCs w:val="28"/>
          </w:rPr>
          <w:t>QRSS.SportsExecutives@qed.qld.gov.au</w:t>
        </w:r>
      </w:hyperlink>
      <w:r w:rsidR="000A743B" w:rsidRPr="000A743B">
        <w:rPr>
          <w:rStyle w:val="Hyperlink"/>
          <w:sz w:val="28"/>
          <w:szCs w:val="28"/>
        </w:rPr>
        <w:t xml:space="preserve"> </w:t>
      </w:r>
    </w:p>
    <w:p w14:paraId="72CE00BA" w14:textId="46BE2FBB" w:rsidR="000E02D7" w:rsidRPr="000E02D7" w:rsidRDefault="000E02D7" w:rsidP="000E02D7">
      <w:pPr>
        <w:pStyle w:val="xmsonormal"/>
        <w:rPr>
          <w:rFonts w:ascii="Arial" w:eastAsiaTheme="minorHAnsi" w:hAnsi="Arial" w:cstheme="minorBidi"/>
          <w:sz w:val="28"/>
          <w:szCs w:val="28"/>
          <w:lang w:eastAsia="en-US"/>
        </w:rPr>
      </w:pPr>
      <w:r w:rsidRPr="000E02D7">
        <w:rPr>
          <w:rFonts w:ascii="Arial" w:eastAsiaTheme="minorHAnsi" w:hAnsi="Arial" w:cstheme="minorBidi"/>
          <w:sz w:val="28"/>
          <w:szCs w:val="28"/>
          <w:lang w:eastAsia="en-US"/>
        </w:rPr>
        <w:t xml:space="preserve">For </w:t>
      </w:r>
      <w:r>
        <w:rPr>
          <w:rFonts w:ascii="Arial" w:eastAsiaTheme="minorHAnsi" w:hAnsi="Arial" w:cstheme="minorBidi"/>
          <w:sz w:val="28"/>
          <w:szCs w:val="28"/>
          <w:lang w:eastAsia="en-US"/>
        </w:rPr>
        <w:t>a</w:t>
      </w:r>
      <w:r w:rsidRPr="000E02D7">
        <w:rPr>
          <w:rFonts w:ascii="Arial" w:eastAsiaTheme="minorHAnsi" w:hAnsi="Arial" w:cstheme="minorBidi"/>
          <w:sz w:val="28"/>
          <w:szCs w:val="28"/>
          <w:lang w:eastAsia="en-US"/>
        </w:rPr>
        <w:t>dvice on connecting with local Councils and local sporting organisations</w:t>
      </w:r>
    </w:p>
    <w:p w14:paraId="15D939D2" w14:textId="42D0E11F" w:rsidR="000A743B" w:rsidRPr="00493A97" w:rsidRDefault="00493A97" w:rsidP="000A743B">
      <w:pPr>
        <w:spacing w:line="259" w:lineRule="auto"/>
        <w:contextualSpacing/>
        <w:rPr>
          <w:rStyle w:val="Hyperlink"/>
        </w:rPr>
      </w:pPr>
      <w:r w:rsidRPr="00493A97">
        <w:rPr>
          <w:rStyle w:val="Hyperlink"/>
          <w:sz w:val="28"/>
          <w:szCs w:val="28"/>
        </w:rPr>
        <w:t>https://www.qld.gov.au/recreation/sports/office-locations</w:t>
      </w:r>
    </w:p>
    <w:sectPr w:rsidR="000A743B" w:rsidRPr="00493A97" w:rsidSect="00D67137">
      <w:footerReference w:type="default" r:id="rId19"/>
      <w:headerReference w:type="first" r:id="rId20"/>
      <w:footerReference w:type="first" r:id="rId21"/>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731A" w14:textId="77777777" w:rsidR="00E82F96" w:rsidRDefault="00E82F96" w:rsidP="00190C24">
      <w:r>
        <w:separator/>
      </w:r>
    </w:p>
  </w:endnote>
  <w:endnote w:type="continuationSeparator" w:id="0">
    <w:p w14:paraId="3996937B" w14:textId="77777777" w:rsidR="00E82F96" w:rsidRDefault="00E82F9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5FAF" w14:textId="77777777" w:rsidR="002712BD" w:rsidRDefault="002712BD">
    <w:pPr>
      <w:pStyle w:val="Footer"/>
    </w:pPr>
    <w:r>
      <w:rPr>
        <w:noProof/>
        <w:lang w:eastAsia="en-AU"/>
      </w:rPr>
      <w:drawing>
        <wp:anchor distT="0" distB="0" distL="114300" distR="114300" simplePos="0" relativeHeight="251659264" behindDoc="1" locked="0" layoutInCell="1" allowOverlap="1" wp14:anchorId="4BED5B2D" wp14:editId="2E5D8D91">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98E9" w14:textId="77777777" w:rsidR="00D67137" w:rsidRDefault="00D67137">
    <w:pPr>
      <w:pStyle w:val="Footer"/>
    </w:pPr>
    <w:r>
      <w:rPr>
        <w:noProof/>
      </w:rPr>
      <w:drawing>
        <wp:anchor distT="0" distB="0" distL="114300" distR="114300" simplePos="0" relativeHeight="251661312" behindDoc="1" locked="0" layoutInCell="1" allowOverlap="1" wp14:anchorId="4914A916" wp14:editId="2D060090">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B1C1" w14:textId="77777777" w:rsidR="00E82F96" w:rsidRDefault="00E82F96" w:rsidP="00190C24">
      <w:r>
        <w:separator/>
      </w:r>
    </w:p>
  </w:footnote>
  <w:footnote w:type="continuationSeparator" w:id="0">
    <w:p w14:paraId="50CC9C89" w14:textId="77777777" w:rsidR="00E82F96" w:rsidRDefault="00E82F9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7C3" w14:textId="4891D0BA" w:rsidR="00146DA4" w:rsidRDefault="00294D52">
    <w:pPr>
      <w:pStyle w:val="Header"/>
    </w:pPr>
    <w:r>
      <w:rPr>
        <w:noProof/>
      </w:rPr>
      <w:drawing>
        <wp:anchor distT="0" distB="0" distL="114300" distR="114300" simplePos="0" relativeHeight="251662336" behindDoc="1" locked="0" layoutInCell="1" allowOverlap="1" wp14:anchorId="1D015AF2" wp14:editId="5A505E57">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53118BE"/>
    <w:multiLevelType w:val="hybridMultilevel"/>
    <w:tmpl w:val="8822255E"/>
    <w:lvl w:ilvl="0" w:tplc="0DDCEE3A">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D7B36D0"/>
    <w:multiLevelType w:val="hybridMultilevel"/>
    <w:tmpl w:val="FBA6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37"/>
    <w:rsid w:val="0002155B"/>
    <w:rsid w:val="000425F7"/>
    <w:rsid w:val="000436FC"/>
    <w:rsid w:val="000A743B"/>
    <w:rsid w:val="000B38A9"/>
    <w:rsid w:val="000B61AC"/>
    <w:rsid w:val="000E02D7"/>
    <w:rsid w:val="000F7FDE"/>
    <w:rsid w:val="001002A4"/>
    <w:rsid w:val="00146DA4"/>
    <w:rsid w:val="00190C24"/>
    <w:rsid w:val="00216FCA"/>
    <w:rsid w:val="002371F7"/>
    <w:rsid w:val="002712BD"/>
    <w:rsid w:val="0028699C"/>
    <w:rsid w:val="00294D52"/>
    <w:rsid w:val="00294F69"/>
    <w:rsid w:val="002C3128"/>
    <w:rsid w:val="002F78A2"/>
    <w:rsid w:val="00326F8F"/>
    <w:rsid w:val="00385A56"/>
    <w:rsid w:val="003F643A"/>
    <w:rsid w:val="00404BCA"/>
    <w:rsid w:val="00493A97"/>
    <w:rsid w:val="004E60B5"/>
    <w:rsid w:val="005F4331"/>
    <w:rsid w:val="006239A5"/>
    <w:rsid w:val="00636B71"/>
    <w:rsid w:val="006C3D8E"/>
    <w:rsid w:val="007A156C"/>
    <w:rsid w:val="007A78CA"/>
    <w:rsid w:val="0080579A"/>
    <w:rsid w:val="00895984"/>
    <w:rsid w:val="00907963"/>
    <w:rsid w:val="0093222F"/>
    <w:rsid w:val="0096078C"/>
    <w:rsid w:val="0096595E"/>
    <w:rsid w:val="009B7893"/>
    <w:rsid w:val="009D54E8"/>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11050"/>
    <w:rsid w:val="00C60449"/>
    <w:rsid w:val="00C6219C"/>
    <w:rsid w:val="00CA7FD4"/>
    <w:rsid w:val="00CB07AD"/>
    <w:rsid w:val="00CD793C"/>
    <w:rsid w:val="00D01CD2"/>
    <w:rsid w:val="00D67137"/>
    <w:rsid w:val="00D75050"/>
    <w:rsid w:val="00D842DF"/>
    <w:rsid w:val="00DC5E0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30561C"/>
  <w15:chartTrackingRefBased/>
  <w15:docId w15:val="{AA31A586-6E96-4808-99D9-11F88AF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customStyle="1" w:styleId="CT-BodyCopyChar">
    <w:name w:val="CT-Body Copy Char"/>
    <w:basedOn w:val="DefaultParagraphFont"/>
    <w:link w:val="CT-BodyCopy"/>
    <w:locked/>
    <w:rsid w:val="00C11050"/>
    <w:rPr>
      <w:rFonts w:ascii="Arial" w:hAnsi="Arial" w:cs="Arial"/>
      <w:color w:val="576068"/>
      <w:lang w:val="en-US"/>
    </w:rPr>
  </w:style>
  <w:style w:type="paragraph" w:customStyle="1" w:styleId="CT-BodyCopy">
    <w:name w:val="CT-Body Copy"/>
    <w:link w:val="CT-BodyCopyChar"/>
    <w:qFormat/>
    <w:rsid w:val="00C11050"/>
    <w:pPr>
      <w:spacing w:after="200" w:line="280" w:lineRule="exact"/>
    </w:pPr>
    <w:rPr>
      <w:rFonts w:ascii="Arial" w:hAnsi="Arial" w:cs="Arial"/>
      <w:color w:val="576068"/>
      <w:lang w:val="en-US"/>
    </w:rPr>
  </w:style>
  <w:style w:type="character" w:styleId="Hyperlink">
    <w:name w:val="Hyperlink"/>
    <w:basedOn w:val="DefaultParagraphFont"/>
    <w:uiPriority w:val="99"/>
    <w:unhideWhenUsed/>
    <w:rsid w:val="00C11050"/>
    <w:rPr>
      <w:color w:val="0091C7" w:themeColor="hyperlink"/>
      <w:u w:val="single"/>
    </w:rPr>
  </w:style>
  <w:style w:type="character" w:styleId="UnresolvedMention">
    <w:name w:val="Unresolved Mention"/>
    <w:basedOn w:val="DefaultParagraphFont"/>
    <w:uiPriority w:val="99"/>
    <w:rsid w:val="00216FCA"/>
    <w:rPr>
      <w:color w:val="605E5C"/>
      <w:shd w:val="clear" w:color="auto" w:fill="E1DFDD"/>
    </w:rPr>
  </w:style>
  <w:style w:type="paragraph" w:customStyle="1" w:styleId="xmsonormal">
    <w:name w:val="x_msonormal"/>
    <w:basedOn w:val="Normal"/>
    <w:rsid w:val="000E02D7"/>
    <w:pPr>
      <w:spacing w:after="0" w:line="240" w:lineRule="auto"/>
    </w:pPr>
    <w:rPr>
      <w:rFonts w:ascii="Calibri" w:eastAsiaTheme="minorEastAsia" w:hAnsi="Calibri" w:cs="Calibri"/>
      <w:szCs w:val="22"/>
      <w:lang w:eastAsia="zh-CN"/>
    </w:rPr>
  </w:style>
  <w:style w:type="character" w:styleId="FollowedHyperlink">
    <w:name w:val="FollowedHyperlink"/>
    <w:basedOn w:val="DefaultParagraphFont"/>
    <w:uiPriority w:val="99"/>
    <w:semiHidden/>
    <w:unhideWhenUsed/>
    <w:rsid w:val="000E02D7"/>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578">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05989549">
      <w:bodyDiv w:val="1"/>
      <w:marLeft w:val="0"/>
      <w:marRight w:val="0"/>
      <w:marTop w:val="0"/>
      <w:marBottom w:val="0"/>
      <w:divBdr>
        <w:top w:val="none" w:sz="0" w:space="0" w:color="auto"/>
        <w:left w:val="none" w:sz="0" w:space="0" w:color="auto"/>
        <w:bottom w:val="none" w:sz="0" w:space="0" w:color="auto"/>
        <w:right w:val="none" w:sz="0" w:space="0" w:color="auto"/>
      </w:divBdr>
    </w:div>
    <w:div w:id="322902178">
      <w:bodyDiv w:val="1"/>
      <w:marLeft w:val="0"/>
      <w:marRight w:val="0"/>
      <w:marTop w:val="0"/>
      <w:marBottom w:val="0"/>
      <w:divBdr>
        <w:top w:val="none" w:sz="0" w:space="0" w:color="auto"/>
        <w:left w:val="none" w:sz="0" w:space="0" w:color="auto"/>
        <w:bottom w:val="none" w:sz="0" w:space="0" w:color="auto"/>
        <w:right w:val="none" w:sz="0" w:space="0" w:color="auto"/>
      </w:divBdr>
    </w:div>
    <w:div w:id="38529731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74098218">
      <w:bodyDiv w:val="1"/>
      <w:marLeft w:val="0"/>
      <w:marRight w:val="0"/>
      <w:marTop w:val="0"/>
      <w:marBottom w:val="0"/>
      <w:divBdr>
        <w:top w:val="none" w:sz="0" w:space="0" w:color="auto"/>
        <w:left w:val="none" w:sz="0" w:space="0" w:color="auto"/>
        <w:bottom w:val="none" w:sz="0" w:space="0" w:color="auto"/>
        <w:right w:val="none" w:sz="0" w:space="0" w:color="auto"/>
      </w:divBdr>
    </w:div>
    <w:div w:id="1319773521">
      <w:bodyDiv w:val="1"/>
      <w:marLeft w:val="0"/>
      <w:marRight w:val="0"/>
      <w:marTop w:val="0"/>
      <w:marBottom w:val="0"/>
      <w:divBdr>
        <w:top w:val="none" w:sz="0" w:space="0" w:color="auto"/>
        <w:left w:val="none" w:sz="0" w:space="0" w:color="auto"/>
        <w:bottom w:val="none" w:sz="0" w:space="0" w:color="auto"/>
        <w:right w:val="none" w:sz="0" w:space="0" w:color="auto"/>
      </w:divBdr>
    </w:div>
    <w:div w:id="2016955873">
      <w:bodyDiv w:val="1"/>
      <w:marLeft w:val="0"/>
      <w:marRight w:val="0"/>
      <w:marTop w:val="0"/>
      <w:marBottom w:val="0"/>
      <w:divBdr>
        <w:top w:val="none" w:sz="0" w:space="0" w:color="auto"/>
        <w:left w:val="none" w:sz="0" w:space="0" w:color="auto"/>
        <w:bottom w:val="none" w:sz="0" w:space="0" w:color="auto"/>
        <w:right w:val="none" w:sz="0" w:space="0" w:color="auto"/>
      </w:divBdr>
    </w:div>
    <w:div w:id="2109304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programsinitiatives/department/Documents/go-for-gold-guidelines.pdf" TargetMode="External"/><Relationship Id="rId18" Type="http://schemas.openxmlformats.org/officeDocument/2006/relationships/hyperlink" Target="mailto:QRSS.SportsExecutives@qed.qld.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qed.qld.gov.au/programsinitiatives/department/Documents/go-for-gold-guidelines.pdf" TargetMode="External"/><Relationship Id="rId17" Type="http://schemas.openxmlformats.org/officeDocument/2006/relationships/hyperlink" Target="mailto:PriorityPrograms.StrategicInvestment@qed.qld.gov.au" TargetMode="External"/><Relationship Id="rId2" Type="http://schemas.openxmlformats.org/officeDocument/2006/relationships/customXml" Target="../customXml/item2.xml"/><Relationship Id="rId16" Type="http://schemas.openxmlformats.org/officeDocument/2006/relationships/hyperlink" Target="mailto:service@smartygran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RSS.SportsExecutives@qed.qld.gov.au" TargetMode="External"/><Relationship Id="rId5" Type="http://schemas.openxmlformats.org/officeDocument/2006/relationships/numbering" Target="numbering.xml"/><Relationship Id="rId15" Type="http://schemas.openxmlformats.org/officeDocument/2006/relationships/hyperlink" Target="https://www.qld.gov.au/firstnations/environment-land-use-native-title/native-title/native-title-work-procedu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ed.qld.gov.au/programs-initiatives/department/building-education/major-projects/school-upgrades/go-for-gol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cb3c87a9-729f-4b5b-b995-78be8b1e41f4">SCTASK0155826</PPReferenceNumber>
    <PPLastReviewedBy xmlns="cb3c87a9-729f-4b5b-b995-78be8b1e41f4">
      <UserInfo>
        <DisplayName>WATKINS, Lydia</DisplayName>
        <AccountId>39</AccountId>
        <AccountType/>
      </UserInfo>
    </PPLastReviewedBy>
    <PPModeratedBy xmlns="cb3c87a9-729f-4b5b-b995-78be8b1e41f4">
      <UserInfo>
        <DisplayName>WATKINS, Lydia</DisplayName>
        <AccountId>39</AccountId>
        <AccountType/>
      </UserInfo>
    </PPModeratedBy>
    <PPContentAuthor xmlns="cb3c87a9-729f-4b5b-b995-78be8b1e41f4">
      <UserInfo>
        <DisplayName/>
        <AccountId xsi:nil="true"/>
        <AccountType/>
      </UserInfo>
    </PPContentAuthor>
    <PPContentApprover xmlns="cb3c87a9-729f-4b5b-b995-78be8b1e41f4">
      <UserInfo>
        <DisplayName/>
        <AccountId xsi:nil="true"/>
        <AccountType/>
      </UserInfo>
    </PPContentApprover>
    <PPPublishedNotificationAddresses xmlns="cb3c87a9-729f-4b5b-b995-78be8b1e41f4" xsi:nil="true"/>
    <PPLastReviewedDate xmlns="cb3c87a9-729f-4b5b-b995-78be8b1e41f4">2023-08-31T04:40:11+00:00</PPLastReviewedDate>
    <PPModeratedDate xmlns="cb3c87a9-729f-4b5b-b995-78be8b1e41f4">2023-08-31T04:40:11+00:00</PPModeratedDate>
    <PPSubmittedDate xmlns="cb3c87a9-729f-4b5b-b995-78be8b1e41f4">2023-05-18T07:24:55+00:00</PPSubmittedDate>
    <PPContentOwner xmlns="cb3c87a9-729f-4b5b-b995-78be8b1e41f4">
      <UserInfo>
        <DisplayName>WHITWORTH-BUNN, Teresa</DisplayName>
        <AccountId>16270</AccountId>
        <AccountType/>
      </UserInfo>
    </PPContentOwner>
    <PPSubmittedBy xmlns="cb3c87a9-729f-4b5b-b995-78be8b1e41f4">
      <UserInfo>
        <DisplayName>Sharen CHEN</DisplayName>
        <AccountId>188</AccountId>
        <AccountType/>
      </UserInfo>
    </PPSubmittedBy>
    <PPReviewDate xmlns="cb3c87a9-729f-4b5b-b995-78be8b1e41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180CB4FF7E94581A14F5756476147" ma:contentTypeVersion="1" ma:contentTypeDescription="Create a new document." ma:contentTypeScope="" ma:versionID="d6dc329f86d5b4ba2ba0c888ff29b96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7E081E1C-FC58-4526-B1D8-556178D7AF0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63879fb-622b-44d7-a731-33e3b194bd22"/>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9847B4C-ECC1-4936-8D48-F554FB92F759}"/>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for Gold frequently asked questions</dc:title>
  <dc:subject>Go for Gold frequently asked questions</dc:subject>
  <dc:creator>Queensland Government</dc:creator>
  <cp:keywords>Go for Gold; frequently asked questions; FAQ</cp:keywords>
  <dc:description/>
  <cp:revision>10</cp:revision>
  <cp:lastPrinted>2018-01-16T02:55:00Z</cp:lastPrinted>
  <dcterms:created xsi:type="dcterms:W3CDTF">2023-07-25T03:30:00Z</dcterms:created>
  <dcterms:modified xsi:type="dcterms:W3CDTF">2023-08-23T22:26:00Z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0x010100949180CB4FF7E94581A14F5756476147</vt:lpwstr>
  </property>
</Properties>
</file>